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4B89">
      <w:pPr>
        <w:kinsoku w:val="0"/>
        <w:overflowPunct w:val="0"/>
        <w:autoSpaceDE/>
        <w:autoSpaceDN/>
        <w:adjustRightInd/>
        <w:spacing w:line="278" w:lineRule="exact"/>
        <w:jc w:val="center"/>
        <w:textAlignment w:val="baseline"/>
        <w:rPr>
          <w:b/>
          <w:bCs/>
          <w:spacing w:val="1"/>
          <w:sz w:val="25"/>
          <w:szCs w:val="25"/>
          <w:lang w:val="es-ES" w:eastAsia="es-ES"/>
        </w:rPr>
      </w:pPr>
      <w:r>
        <w:rPr>
          <w:b/>
          <w:bCs/>
          <w:spacing w:val="1"/>
          <w:sz w:val="25"/>
          <w:szCs w:val="25"/>
          <w:lang w:val="es-ES" w:eastAsia="es-ES"/>
        </w:rPr>
        <w:t>RESOLUCIÓN No. TAT-3167-2017</w:t>
      </w:r>
    </w:p>
    <w:p w:rsidR="00000000" w:rsidRDefault="004E4B89">
      <w:pPr>
        <w:kinsoku w:val="0"/>
        <w:overflowPunct w:val="0"/>
        <w:autoSpaceDE/>
        <w:autoSpaceDN/>
        <w:adjustRightInd/>
        <w:spacing w:before="650" w:line="286" w:lineRule="exact"/>
        <w:textAlignment w:val="baseline"/>
        <w:rPr>
          <w:spacing w:val="3"/>
          <w:sz w:val="25"/>
          <w:szCs w:val="25"/>
          <w:lang w:val="es-ES" w:eastAsia="es-ES"/>
        </w:rPr>
      </w:pPr>
      <w:r>
        <w:rPr>
          <w:b/>
          <w:bCs/>
          <w:spacing w:val="3"/>
          <w:sz w:val="25"/>
          <w:szCs w:val="25"/>
          <w:lang w:val="es-ES" w:eastAsia="es-ES"/>
        </w:rPr>
        <w:t xml:space="preserve">TRIBUNAL ADMINISTRATIVO DE TRANSPORTE. </w:t>
      </w:r>
      <w:r>
        <w:rPr>
          <w:spacing w:val="3"/>
          <w:sz w:val="25"/>
          <w:szCs w:val="25"/>
          <w:lang w:val="es-ES" w:eastAsia="es-ES"/>
        </w:rPr>
        <w:t>Curridabat</w:t>
      </w:r>
      <w:r>
        <w:rPr>
          <w:spacing w:val="3"/>
          <w:sz w:val="25"/>
          <w:szCs w:val="25"/>
          <w:lang w:val="es-ES" w:eastAsia="es-ES"/>
        </w:rPr>
        <w:t>, a las 10:32</w:t>
      </w:r>
    </w:p>
    <w:p w:rsidR="00000000" w:rsidRDefault="004E4B89">
      <w:pPr>
        <w:tabs>
          <w:tab w:val="right" w:leader="hyphen" w:pos="8568"/>
        </w:tabs>
        <w:kinsoku w:val="0"/>
        <w:overflowPunct w:val="0"/>
        <w:autoSpaceDE/>
        <w:autoSpaceDN/>
        <w:adjustRightInd/>
        <w:spacing w:before="42" w:line="286" w:lineRule="exact"/>
        <w:textAlignment w:val="baseline"/>
        <w:rPr>
          <w:sz w:val="25"/>
          <w:szCs w:val="25"/>
          <w:lang w:val="es-ES" w:eastAsia="es-ES"/>
        </w:rPr>
      </w:pPr>
      <w:r>
        <w:rPr>
          <w:sz w:val="25"/>
          <w:szCs w:val="25"/>
          <w:lang w:val="es-ES" w:eastAsia="es-ES"/>
        </w:rPr>
        <w:t>horas del día Primero de Febrero del Dos Mil Diecisiete.</w:t>
      </w:r>
      <w:r>
        <w:rPr>
          <w:sz w:val="25"/>
          <w:szCs w:val="25"/>
          <w:lang w:val="es-ES" w:eastAsia="es-ES"/>
        </w:rPr>
        <w:tab/>
      </w:r>
    </w:p>
    <w:p w:rsidR="00000000" w:rsidRPr="004E4B89" w:rsidRDefault="004E4B89">
      <w:pPr>
        <w:kinsoku w:val="0"/>
        <w:overflowPunct w:val="0"/>
        <w:autoSpaceDE/>
        <w:autoSpaceDN/>
        <w:adjustRightInd/>
        <w:spacing w:before="369" w:line="331" w:lineRule="exact"/>
        <w:jc w:val="both"/>
        <w:textAlignment w:val="baseline"/>
        <w:rPr>
          <w:b/>
          <w:i/>
          <w:iCs/>
          <w:sz w:val="25"/>
          <w:szCs w:val="25"/>
          <w:lang w:val="es-ES" w:eastAsia="es-ES"/>
        </w:rPr>
      </w:pPr>
      <w:r>
        <w:rPr>
          <w:sz w:val="25"/>
          <w:szCs w:val="25"/>
          <w:lang w:val="es-ES" w:eastAsia="es-ES"/>
        </w:rPr>
        <w:t xml:space="preserve">Se conoce de </w:t>
      </w:r>
      <w:r>
        <w:rPr>
          <w:b/>
          <w:bCs/>
          <w:sz w:val="25"/>
          <w:szCs w:val="25"/>
          <w:lang w:val="es-ES" w:eastAsia="es-ES"/>
        </w:rPr>
        <w:t xml:space="preserve">RECURSO DE APELACIÓN </w:t>
      </w:r>
      <w:r>
        <w:rPr>
          <w:sz w:val="21"/>
          <w:szCs w:val="21"/>
          <w:lang w:val="es-ES" w:eastAsia="es-ES"/>
        </w:rPr>
        <w:t xml:space="preserve">EN SUBSIDIO E </w:t>
      </w:r>
      <w:r>
        <w:rPr>
          <w:b/>
          <w:bCs/>
          <w:sz w:val="25"/>
          <w:szCs w:val="25"/>
          <w:lang w:val="es-ES" w:eastAsia="es-ES"/>
        </w:rPr>
        <w:t xml:space="preserve">INCIDENTE DE NULIDAD </w:t>
      </w:r>
      <w:r>
        <w:rPr>
          <w:sz w:val="21"/>
          <w:szCs w:val="21"/>
          <w:lang w:val="es-ES" w:eastAsia="es-ES"/>
        </w:rPr>
        <w:t xml:space="preserve">CONCOMITANTE, </w:t>
      </w:r>
      <w:r>
        <w:rPr>
          <w:sz w:val="25"/>
          <w:szCs w:val="25"/>
          <w:lang w:val="es-ES" w:eastAsia="es-ES"/>
        </w:rPr>
        <w:t xml:space="preserve">interpuestos por el Señor </w:t>
      </w:r>
      <w:r>
        <w:rPr>
          <w:b/>
          <w:bCs/>
          <w:sz w:val="25"/>
          <w:szCs w:val="25"/>
          <w:lang w:val="es-ES" w:eastAsia="es-ES"/>
        </w:rPr>
        <w:t>J.A.R.R.</w:t>
      </w:r>
      <w:r>
        <w:rPr>
          <w:b/>
          <w:bCs/>
          <w:sz w:val="25"/>
          <w:szCs w:val="25"/>
          <w:lang w:val="es-ES" w:eastAsia="es-ES"/>
        </w:rPr>
        <w:t xml:space="preserve">, </w:t>
      </w:r>
      <w:r>
        <w:rPr>
          <w:sz w:val="25"/>
          <w:szCs w:val="25"/>
          <w:lang w:val="es-ES" w:eastAsia="es-ES"/>
        </w:rPr>
        <w:t>de calidades conocidas y portador de la cé</w:t>
      </w:r>
      <w:r>
        <w:rPr>
          <w:sz w:val="25"/>
          <w:szCs w:val="25"/>
          <w:lang w:val="es-ES" w:eastAsia="es-ES"/>
        </w:rPr>
        <w:t>dula de identidad número …</w:t>
      </w:r>
      <w:r>
        <w:rPr>
          <w:sz w:val="25"/>
          <w:szCs w:val="25"/>
          <w:lang w:val="es-ES" w:eastAsia="es-ES"/>
        </w:rPr>
        <w:t xml:space="preserve">, Concesionario del Servicio Público de Taxi con la </w:t>
      </w:r>
      <w:r>
        <w:rPr>
          <w:b/>
          <w:bCs/>
          <w:sz w:val="25"/>
          <w:szCs w:val="25"/>
          <w:u w:val="single"/>
          <w:lang w:val="es-ES" w:eastAsia="es-ES"/>
        </w:rPr>
        <w:t>Placa TSJ-XXX</w:t>
      </w:r>
      <w:r>
        <w:rPr>
          <w:b/>
          <w:bCs/>
          <w:sz w:val="25"/>
          <w:szCs w:val="25"/>
          <w:lang w:val="es-ES" w:eastAsia="es-ES"/>
        </w:rPr>
        <w:t xml:space="preserve">, </w:t>
      </w:r>
      <w:r>
        <w:rPr>
          <w:sz w:val="25"/>
          <w:szCs w:val="25"/>
          <w:lang w:val="es-ES" w:eastAsia="es-ES"/>
        </w:rPr>
        <w:t xml:space="preserve">contra el </w:t>
      </w:r>
      <w:r>
        <w:rPr>
          <w:b/>
          <w:bCs/>
          <w:sz w:val="25"/>
          <w:szCs w:val="25"/>
          <w:lang w:val="es-ES" w:eastAsia="es-ES"/>
        </w:rPr>
        <w:t xml:space="preserve">Artículo 7.4.1 de la Sesión Ordinaria N. 42-2016, </w:t>
      </w:r>
      <w:r>
        <w:rPr>
          <w:sz w:val="25"/>
          <w:szCs w:val="25"/>
          <w:lang w:val="es-ES" w:eastAsia="es-ES"/>
        </w:rPr>
        <w:t>celebrada el 01 de Setiembre del 2016 por la Junta Directiva del Consejo de Transporte Público</w:t>
      </w:r>
      <w:r>
        <w:rPr>
          <w:sz w:val="25"/>
          <w:szCs w:val="25"/>
          <w:lang w:val="es-ES" w:eastAsia="es-ES"/>
        </w:rPr>
        <w:t>.-</w:t>
      </w:r>
      <w:r w:rsidRPr="004E4B89">
        <w:rPr>
          <w:b/>
          <w:i/>
          <w:iCs/>
          <w:sz w:val="25"/>
          <w:szCs w:val="25"/>
          <w:lang w:val="es-ES" w:eastAsia="es-ES"/>
        </w:rPr>
        <w:t>EXPEDIENTE ADMINISTRATIVO No. TAT-016-17.</w:t>
      </w:r>
    </w:p>
    <w:p w:rsidR="00000000" w:rsidRPr="004E4B89" w:rsidRDefault="004E4B89">
      <w:pPr>
        <w:kinsoku w:val="0"/>
        <w:overflowPunct w:val="0"/>
        <w:autoSpaceDE/>
        <w:autoSpaceDN/>
        <w:adjustRightInd/>
        <w:spacing w:before="310" w:line="289" w:lineRule="exact"/>
        <w:jc w:val="center"/>
        <w:textAlignment w:val="baseline"/>
        <w:rPr>
          <w:b/>
          <w:i/>
          <w:iCs/>
          <w:spacing w:val="5"/>
          <w:sz w:val="25"/>
          <w:szCs w:val="25"/>
          <w:lang w:val="es-ES" w:eastAsia="es-ES"/>
        </w:rPr>
      </w:pPr>
      <w:r w:rsidRPr="004E4B89">
        <w:rPr>
          <w:b/>
          <w:i/>
          <w:iCs/>
          <w:spacing w:val="5"/>
          <w:sz w:val="25"/>
          <w:szCs w:val="25"/>
          <w:lang w:val="es-ES" w:eastAsia="es-ES"/>
        </w:rPr>
        <w:t>Resultando</w:t>
      </w:r>
    </w:p>
    <w:p w:rsidR="00000000" w:rsidRDefault="004E4B89">
      <w:pPr>
        <w:kinsoku w:val="0"/>
        <w:overflowPunct w:val="0"/>
        <w:autoSpaceDE/>
        <w:autoSpaceDN/>
        <w:adjustRightInd/>
        <w:spacing w:before="259" w:line="331" w:lineRule="exact"/>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Mediante su Acuerdo No. 7.4.1 de su Sesión Ordinaria No. 42-2016 del 01 de Setiembre del 2016, luego de un conducente Procedimiento Administrativo Ordinario (No. 2016-85-T, según folios 00015</w:t>
      </w:r>
      <w:r>
        <w:rPr>
          <w:sz w:val="25"/>
          <w:szCs w:val="25"/>
          <w:lang w:val="es-ES" w:eastAsia="es-ES"/>
        </w:rPr>
        <w:t xml:space="preserve"> y ss. del Expediente del Caso) y en virtud de lo recomendado por el Oficio DAJ 2016-002975 de su Dirección de Asuntos Jurídicos, la Junta Directiva del Consejo de Transporte Público dispuso Cancelar el Derecho de Concesión de Taxi Placas </w:t>
      </w:r>
      <w:r>
        <w:rPr>
          <w:b/>
          <w:bCs/>
          <w:sz w:val="25"/>
          <w:szCs w:val="25"/>
          <w:u w:val="single"/>
          <w:lang w:val="es-ES" w:eastAsia="es-ES"/>
        </w:rPr>
        <w:t>TSJ-XXX</w:t>
      </w:r>
      <w:r>
        <w:rPr>
          <w:b/>
          <w:bCs/>
          <w:sz w:val="25"/>
          <w:szCs w:val="25"/>
          <w:u w:val="single"/>
          <w:lang w:val="es-ES" w:eastAsia="es-ES"/>
        </w:rPr>
        <w:t>,</w:t>
      </w:r>
      <w:r>
        <w:rPr>
          <w:sz w:val="25"/>
          <w:szCs w:val="25"/>
          <w:lang w:val="es-ES" w:eastAsia="es-ES"/>
        </w:rPr>
        <w:t xml:space="preserve"> a nombre del Señor </w:t>
      </w:r>
      <w:r>
        <w:rPr>
          <w:b/>
          <w:bCs/>
          <w:sz w:val="25"/>
          <w:szCs w:val="25"/>
          <w:lang w:val="es-ES" w:eastAsia="es-ES"/>
        </w:rPr>
        <w:t>J.A.R.R.</w:t>
      </w:r>
      <w:r>
        <w:rPr>
          <w:b/>
          <w:bCs/>
          <w:sz w:val="25"/>
          <w:szCs w:val="25"/>
          <w:lang w:val="es-ES" w:eastAsia="es-ES"/>
        </w:rPr>
        <w:t xml:space="preserve">, </w:t>
      </w:r>
      <w:r>
        <w:rPr>
          <w:sz w:val="25"/>
          <w:szCs w:val="25"/>
          <w:lang w:val="es-ES" w:eastAsia="es-ES"/>
        </w:rPr>
        <w:t>hoy Recurrente.</w:t>
      </w:r>
    </w:p>
    <w:p w:rsidR="00000000" w:rsidRDefault="004E4B89">
      <w:pPr>
        <w:kinsoku w:val="0"/>
        <w:overflowPunct w:val="0"/>
        <w:autoSpaceDE/>
        <w:autoSpaceDN/>
        <w:adjustRightInd/>
        <w:spacing w:before="311" w:line="331" w:lineRule="exact"/>
        <w:jc w:val="both"/>
        <w:textAlignment w:val="baseline"/>
        <w:rPr>
          <w:spacing w:val="-1"/>
          <w:sz w:val="25"/>
          <w:szCs w:val="25"/>
          <w:lang w:val="es-ES" w:eastAsia="es-ES"/>
        </w:rPr>
      </w:pPr>
      <w:r>
        <w:rPr>
          <w:b/>
          <w:bCs/>
          <w:spacing w:val="-1"/>
          <w:sz w:val="25"/>
          <w:szCs w:val="25"/>
          <w:lang w:val="es-ES" w:eastAsia="es-ES"/>
        </w:rPr>
        <w:t xml:space="preserve">SEGUNDO.- </w:t>
      </w:r>
      <w:r>
        <w:rPr>
          <w:spacing w:val="-1"/>
          <w:sz w:val="25"/>
          <w:szCs w:val="25"/>
          <w:lang w:val="es-ES" w:eastAsia="es-ES"/>
        </w:rPr>
        <w:t>Notificado que fuera del Acuerdo señalado en el Resultando precedente, mediante Memorial de fecha 08 de Setiembre del año 2016, presentado al Expediente No. 333341 de la Ventanilla</w:t>
      </w:r>
      <w:r>
        <w:rPr>
          <w:spacing w:val="-1"/>
          <w:sz w:val="25"/>
          <w:szCs w:val="25"/>
          <w:lang w:val="es-ES" w:eastAsia="es-ES"/>
        </w:rPr>
        <w:t xml:space="preserve"> Única del Consejo de Transporte Público el día 09 de Setiembre del 2016, el Señor R.R.</w:t>
      </w:r>
      <w:r>
        <w:rPr>
          <w:spacing w:val="-1"/>
          <w:sz w:val="25"/>
          <w:szCs w:val="25"/>
          <w:lang w:val="es-ES" w:eastAsia="es-ES"/>
        </w:rPr>
        <w:t xml:space="preserve"> interpone formales Recursos Ordinarios de Revocatoria con Apelación en subsidio e Incidente de Nulidad concomitante contra el Acto </w:t>
      </w:r>
      <w:r>
        <w:rPr>
          <w:i/>
          <w:iCs/>
          <w:spacing w:val="-1"/>
          <w:sz w:val="25"/>
          <w:szCs w:val="25"/>
          <w:lang w:val="es-ES" w:eastAsia="es-ES"/>
        </w:rPr>
        <w:t xml:space="preserve">supra </w:t>
      </w:r>
      <w:r>
        <w:rPr>
          <w:spacing w:val="-1"/>
          <w:sz w:val="25"/>
          <w:szCs w:val="25"/>
          <w:lang w:val="es-ES" w:eastAsia="es-ES"/>
        </w:rPr>
        <w:t>señalado. Indicando, e</w:t>
      </w:r>
      <w:r>
        <w:rPr>
          <w:spacing w:val="-1"/>
          <w:sz w:val="25"/>
          <w:szCs w:val="25"/>
          <w:lang w:val="es-ES" w:eastAsia="es-ES"/>
        </w:rPr>
        <w:t xml:space="preserve">n lo general, que sí bien se Atrasó en el Cambio de Unidad </w:t>
      </w:r>
      <w:r>
        <w:rPr>
          <w:i/>
          <w:iCs/>
          <w:spacing w:val="-1"/>
          <w:sz w:val="25"/>
          <w:szCs w:val="25"/>
          <w:lang w:val="es-ES" w:eastAsia="es-ES"/>
        </w:rPr>
        <w:t xml:space="preserve">(por Modelo o Antigüedad), </w:t>
      </w:r>
      <w:r>
        <w:rPr>
          <w:spacing w:val="-1"/>
          <w:sz w:val="25"/>
          <w:szCs w:val="25"/>
          <w:lang w:val="es-ES" w:eastAsia="es-ES"/>
        </w:rPr>
        <w:t>él mismo no fue nunca de Mala Fe y que no se Afectó el Servicio Público, según lo que él explicara en el pertinente Procedimiento Administrativo llevado en relación al Ca</w:t>
      </w:r>
      <w:r>
        <w:rPr>
          <w:spacing w:val="-1"/>
          <w:sz w:val="25"/>
          <w:szCs w:val="25"/>
          <w:lang w:val="es-ES" w:eastAsia="es-ES"/>
        </w:rPr>
        <w:t>so. Que estuvo</w:t>
      </w:r>
    </w:p>
    <w:p w:rsidR="00000000" w:rsidRDefault="004E4B89">
      <w:pPr>
        <w:widowControl/>
        <w:rPr>
          <w:sz w:val="24"/>
          <w:szCs w:val="24"/>
        </w:rPr>
        <w:sectPr w:rsidR="00000000">
          <w:pgSz w:w="12278" w:h="15811"/>
          <w:pgMar w:top="2060" w:right="1972" w:bottom="650" w:left="1666" w:header="720" w:footer="720" w:gutter="0"/>
          <w:cols w:space="720"/>
          <w:noEndnote/>
        </w:sectPr>
      </w:pPr>
    </w:p>
    <w:p w:rsidR="00000000" w:rsidRDefault="004E4B89">
      <w:pPr>
        <w:kinsoku w:val="0"/>
        <w:overflowPunct w:val="0"/>
        <w:autoSpaceDE/>
        <w:autoSpaceDN/>
        <w:adjustRightInd/>
        <w:spacing w:before="12" w:line="335" w:lineRule="exact"/>
        <w:ind w:right="72"/>
        <w:jc w:val="both"/>
        <w:textAlignment w:val="baseline"/>
        <w:rPr>
          <w:sz w:val="25"/>
          <w:szCs w:val="25"/>
          <w:lang w:val="es-ES" w:eastAsia="es-ES"/>
        </w:rPr>
      </w:pPr>
      <w:r>
        <w:rPr>
          <w:sz w:val="25"/>
          <w:szCs w:val="25"/>
          <w:lang w:val="es-ES" w:eastAsia="es-ES"/>
        </w:rPr>
        <w:lastRenderedPageBreak/>
        <w:t>Enfermo e Incapacitado y ello le Imposibilitó hacer el cambio de Unidad en Tiempo. Lo mismo que una Situación de Afectación en cuanto al Vehículo con que Operaba, la cual fue de Difícil resolución.</w:t>
      </w:r>
    </w:p>
    <w:p w:rsidR="00000000" w:rsidRDefault="004E4B89">
      <w:pPr>
        <w:kinsoku w:val="0"/>
        <w:overflowPunct w:val="0"/>
        <w:autoSpaceDE/>
        <w:autoSpaceDN/>
        <w:adjustRightInd/>
        <w:spacing w:before="273" w:line="335" w:lineRule="exact"/>
        <w:ind w:right="72"/>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Luego de val</w:t>
      </w:r>
      <w:r>
        <w:rPr>
          <w:sz w:val="25"/>
          <w:szCs w:val="25"/>
          <w:lang w:val="es-ES" w:eastAsia="es-ES"/>
        </w:rPr>
        <w:t>orar la Revocatoria y a Nulidad concomitante de primera instancia, por medio de su Acuerdo No. 7.3.6 de su Sesión Ordinaria No. 65-2016 del 22 de Diciembre del 2016, la Junta Directiva del Consejo de Transporte Público determinó su Rechazo y la Elevación d</w:t>
      </w:r>
      <w:r>
        <w:rPr>
          <w:sz w:val="25"/>
          <w:szCs w:val="25"/>
          <w:lang w:val="es-ES" w:eastAsia="es-ES"/>
        </w:rPr>
        <w:t>el Asunto para ante este Tribunal.</w:t>
      </w:r>
    </w:p>
    <w:p w:rsidR="00000000" w:rsidRDefault="004E4B89">
      <w:pPr>
        <w:kinsoku w:val="0"/>
        <w:overflowPunct w:val="0"/>
        <w:autoSpaceDE/>
        <w:autoSpaceDN/>
        <w:adjustRightInd/>
        <w:spacing w:before="270" w:line="335" w:lineRule="exact"/>
        <w:ind w:right="72"/>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Conforme a lo anterior y en rigor de los términos y prescripciones de Ley, procede a conocer este Tribunal.</w:t>
      </w:r>
    </w:p>
    <w:p w:rsidR="00000000" w:rsidRDefault="004E4B89">
      <w:pPr>
        <w:kinsoku w:val="0"/>
        <w:overflowPunct w:val="0"/>
        <w:autoSpaceDE/>
        <w:autoSpaceDN/>
        <w:adjustRightInd/>
        <w:spacing w:before="389" w:line="279" w:lineRule="exact"/>
        <w:textAlignment w:val="baseline"/>
        <w:rPr>
          <w:b/>
          <w:bCs/>
          <w:i/>
          <w:iCs/>
          <w:spacing w:val="2"/>
          <w:sz w:val="25"/>
          <w:szCs w:val="25"/>
          <w:lang w:val="es-ES" w:eastAsia="es-ES"/>
        </w:rPr>
      </w:pPr>
      <w:r>
        <w:rPr>
          <w:b/>
          <w:bCs/>
          <w:i/>
          <w:iCs/>
          <w:spacing w:val="2"/>
          <w:sz w:val="25"/>
          <w:szCs w:val="25"/>
          <w:lang w:val="es-ES" w:eastAsia="es-ES"/>
        </w:rPr>
        <w:t>REDACTA EL JUEZ QUESADA AGUIRRE,</w:t>
      </w:r>
    </w:p>
    <w:p w:rsidR="00000000" w:rsidRDefault="004E4B89">
      <w:pPr>
        <w:kinsoku w:val="0"/>
        <w:overflowPunct w:val="0"/>
        <w:autoSpaceDE/>
        <w:autoSpaceDN/>
        <w:adjustRightInd/>
        <w:spacing w:before="235" w:line="279" w:lineRule="exact"/>
        <w:jc w:val="center"/>
        <w:textAlignment w:val="baseline"/>
        <w:rPr>
          <w:b/>
          <w:bCs/>
          <w:i/>
          <w:iCs/>
          <w:spacing w:val="9"/>
          <w:sz w:val="25"/>
          <w:szCs w:val="25"/>
          <w:lang w:val="es-ES" w:eastAsia="es-ES"/>
        </w:rPr>
      </w:pPr>
      <w:r>
        <w:rPr>
          <w:b/>
          <w:bCs/>
          <w:i/>
          <w:iCs/>
          <w:spacing w:val="9"/>
          <w:sz w:val="25"/>
          <w:szCs w:val="25"/>
          <w:lang w:val="es-ES" w:eastAsia="es-ES"/>
        </w:rPr>
        <w:t>Considerando</w:t>
      </w:r>
    </w:p>
    <w:p w:rsidR="00000000" w:rsidRDefault="004E4B89">
      <w:pPr>
        <w:numPr>
          <w:ilvl w:val="0"/>
          <w:numId w:val="1"/>
        </w:numPr>
        <w:kinsoku w:val="0"/>
        <w:overflowPunct w:val="0"/>
        <w:autoSpaceDE/>
        <w:autoSpaceDN/>
        <w:adjustRightInd/>
        <w:spacing w:before="140" w:line="335" w:lineRule="exact"/>
        <w:ind w:right="72"/>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5"/>
          <w:szCs w:val="25"/>
          <w:lang w:val="es-ES" w:eastAsia="es-ES"/>
        </w:rPr>
        <w:t>de conformidad con el Artículo 22 de la Ley Reguladora del Servicio Público de Transporte Remunerado de Personas en Vehículos en la Mo</w:t>
      </w:r>
      <w:r>
        <w:rPr>
          <w:sz w:val="25"/>
          <w:szCs w:val="25"/>
          <w:lang w:val="es-ES" w:eastAsia="es-ES"/>
        </w:rPr>
        <w:t xml:space="preserve">dalidad de Taxi, No. 7969 de 22 de Diciembre de 1999 y sus Reformas </w:t>
      </w:r>
      <w:r>
        <w:rPr>
          <w:i/>
          <w:iCs/>
          <w:sz w:val="25"/>
          <w:szCs w:val="25"/>
          <w:lang w:val="es-ES" w:eastAsia="es-ES"/>
        </w:rPr>
        <w:t xml:space="preserve">(Ley No. 8955); </w:t>
      </w:r>
      <w:r>
        <w:rPr>
          <w:sz w:val="25"/>
          <w:szCs w:val="25"/>
          <w:lang w:val="es-ES" w:eastAsia="es-ES"/>
        </w:rPr>
        <w:t>así como de la Nulidad concomitante, según los artículos 180 y 181 de la LGAP.</w:t>
      </w:r>
      <w:r>
        <w:rPr>
          <w:sz w:val="25"/>
          <w:szCs w:val="25"/>
          <w:lang w:val="es-ES" w:eastAsia="es-ES"/>
        </w:rPr>
        <w:noBreakHyphen/>
      </w:r>
    </w:p>
    <w:p w:rsidR="00000000" w:rsidRDefault="004E4B89">
      <w:pPr>
        <w:numPr>
          <w:ilvl w:val="0"/>
          <w:numId w:val="1"/>
        </w:numPr>
        <w:kinsoku w:val="0"/>
        <w:overflowPunct w:val="0"/>
        <w:autoSpaceDE/>
        <w:autoSpaceDN/>
        <w:adjustRightInd/>
        <w:spacing w:before="266" w:line="335" w:lineRule="exact"/>
        <w:ind w:right="72"/>
        <w:jc w:val="both"/>
        <w:textAlignment w:val="baseline"/>
        <w:rPr>
          <w:sz w:val="24"/>
          <w:szCs w:val="24"/>
          <w:lang w:eastAsia="en-US"/>
        </w:rPr>
      </w:pPr>
      <w:r>
        <w:rPr>
          <w:b/>
          <w:bCs/>
          <w:spacing w:val="5"/>
          <w:sz w:val="25"/>
          <w:szCs w:val="25"/>
          <w:lang w:val="es-ES" w:eastAsia="es-ES"/>
        </w:rPr>
        <w:t xml:space="preserve">LA ADMISIBILIDAD DEL RECURSO: </w:t>
      </w:r>
      <w:r>
        <w:rPr>
          <w:b/>
          <w:bCs/>
          <w:spacing w:val="5"/>
          <w:sz w:val="25"/>
          <w:szCs w:val="25"/>
          <w:u w:val="single"/>
          <w:lang w:val="es-ES" w:eastAsia="es-ES"/>
        </w:rPr>
        <w:t>En cuanto a la Legitimación:</w:t>
      </w:r>
      <w:r>
        <w:rPr>
          <w:spacing w:val="5"/>
          <w:sz w:val="25"/>
          <w:szCs w:val="25"/>
          <w:lang w:val="es-ES" w:eastAsia="es-ES"/>
        </w:rPr>
        <w:t xml:space="preserve"> al Recurrent</w:t>
      </w:r>
      <w:r>
        <w:rPr>
          <w:spacing w:val="5"/>
          <w:sz w:val="25"/>
          <w:szCs w:val="25"/>
          <w:lang w:val="es-ES" w:eastAsia="es-ES"/>
        </w:rPr>
        <w:t xml:space="preserve">e se le Cancela una Concesión de Taxi por NO realizar en Tiempo el Cambio de su Unidad Taxi en mérito de su Antigüedad, por lo que cuenta con la Legitimación necesaria para actuar en el presente asunto. </w:t>
      </w:r>
      <w:r>
        <w:rPr>
          <w:b/>
          <w:bCs/>
          <w:spacing w:val="5"/>
          <w:sz w:val="25"/>
          <w:szCs w:val="25"/>
          <w:u w:val="single"/>
          <w:lang w:val="es-ES" w:eastAsia="es-ES"/>
        </w:rPr>
        <w:t>En cuanto al Plazo:</w:t>
      </w:r>
      <w:r>
        <w:rPr>
          <w:spacing w:val="5"/>
          <w:sz w:val="25"/>
          <w:szCs w:val="25"/>
          <w:lang w:val="es-ES" w:eastAsia="es-ES"/>
        </w:rPr>
        <w:t xml:space="preserve"> Es preclaro que la Comunicación d</w:t>
      </w:r>
      <w:r>
        <w:rPr>
          <w:spacing w:val="5"/>
          <w:sz w:val="25"/>
          <w:szCs w:val="25"/>
          <w:lang w:val="es-ES" w:eastAsia="es-ES"/>
        </w:rPr>
        <w:t xml:space="preserve">el Acuerdo Impugnado aludido se da el día 05 DE SETIEMBRE DEL 2016 </w:t>
      </w:r>
      <w:r>
        <w:rPr>
          <w:i/>
          <w:iCs/>
          <w:spacing w:val="5"/>
          <w:sz w:val="25"/>
          <w:szCs w:val="25"/>
          <w:lang w:val="es-ES" w:eastAsia="es-ES"/>
        </w:rPr>
        <w:t xml:space="preserve">(folio 00014 del Expediente del Caso). </w:t>
      </w:r>
      <w:r>
        <w:rPr>
          <w:spacing w:val="5"/>
          <w:sz w:val="25"/>
          <w:szCs w:val="25"/>
          <w:lang w:val="es-ES" w:eastAsia="es-ES"/>
        </w:rPr>
        <w:t xml:space="preserve">Lo cual opera en contraste con la Interposición de las Acciones por parte del Recurrente, el día 09 DE SETIEMBRE DEL 2016 </w:t>
      </w:r>
      <w:r>
        <w:rPr>
          <w:i/>
          <w:iCs/>
          <w:spacing w:val="5"/>
          <w:sz w:val="25"/>
          <w:szCs w:val="25"/>
          <w:lang w:val="es-ES" w:eastAsia="es-ES"/>
        </w:rPr>
        <w:t>(folios 00006 y 0007 del Exp</w:t>
      </w:r>
      <w:r>
        <w:rPr>
          <w:i/>
          <w:iCs/>
          <w:spacing w:val="5"/>
          <w:sz w:val="25"/>
          <w:szCs w:val="25"/>
          <w:lang w:val="es-ES" w:eastAsia="es-ES"/>
        </w:rPr>
        <w:t xml:space="preserve">ediente del Caso), </w:t>
      </w:r>
      <w:r>
        <w:rPr>
          <w:spacing w:val="5"/>
          <w:sz w:val="25"/>
          <w:szCs w:val="25"/>
          <w:lang w:val="es-ES" w:eastAsia="es-ES"/>
        </w:rPr>
        <w:t>determinándose así que las Acciones Incoadas lo hayan sido en Tiempo. Razón por la debe tenerse como establecido dentro del Plazo a que alude el Artículo No. 11 de la Ley No. 7969.</w:t>
      </w:r>
      <w:r>
        <w:rPr>
          <w:spacing w:val="5"/>
          <w:sz w:val="25"/>
          <w:szCs w:val="25"/>
          <w:lang w:val="es-ES" w:eastAsia="es-ES"/>
        </w:rPr>
        <w:noBreakHyphen/>
      </w:r>
    </w:p>
    <w:p w:rsidR="00000000" w:rsidRDefault="004E4B89">
      <w:pPr>
        <w:numPr>
          <w:ilvl w:val="0"/>
          <w:numId w:val="1"/>
        </w:numPr>
        <w:kinsoku w:val="0"/>
        <w:overflowPunct w:val="0"/>
        <w:autoSpaceDE/>
        <w:autoSpaceDN/>
        <w:adjustRightInd/>
        <w:spacing w:before="385" w:line="335" w:lineRule="exact"/>
        <w:jc w:val="both"/>
        <w:textAlignment w:val="baseline"/>
        <w:rPr>
          <w:sz w:val="25"/>
          <w:szCs w:val="25"/>
          <w:lang w:val="es-ES" w:eastAsia="es-ES"/>
        </w:rPr>
      </w:pPr>
      <w:r>
        <w:rPr>
          <w:b/>
          <w:bCs/>
          <w:sz w:val="25"/>
          <w:szCs w:val="25"/>
          <w:lang w:val="es-ES" w:eastAsia="es-ES"/>
        </w:rPr>
        <w:t xml:space="preserve">SOBRE LOS HECHOS PROBADOS: </w:t>
      </w:r>
      <w:r>
        <w:rPr>
          <w:sz w:val="25"/>
          <w:szCs w:val="25"/>
          <w:lang w:val="es-ES" w:eastAsia="es-ES"/>
        </w:rPr>
        <w:t>De importancia para la decis</w:t>
      </w:r>
      <w:r>
        <w:rPr>
          <w:sz w:val="25"/>
          <w:szCs w:val="25"/>
          <w:lang w:val="es-ES" w:eastAsia="es-ES"/>
        </w:rPr>
        <w:t>ión de este asunto, se estiman como debidamente demostrados los siguientes hechos:</w:t>
      </w:r>
    </w:p>
    <w:p w:rsidR="00000000" w:rsidRDefault="004E4B89">
      <w:pPr>
        <w:tabs>
          <w:tab w:val="right" w:pos="8712"/>
        </w:tabs>
        <w:kinsoku w:val="0"/>
        <w:overflowPunct w:val="0"/>
        <w:autoSpaceDE/>
        <w:autoSpaceDN/>
        <w:adjustRightInd/>
        <w:spacing w:before="170" w:line="286" w:lineRule="exact"/>
        <w:jc w:val="both"/>
        <w:textAlignment w:val="baseline"/>
        <w:rPr>
          <w:i/>
          <w:iCs/>
          <w:sz w:val="25"/>
          <w:szCs w:val="25"/>
          <w:lang w:val="es-ES" w:eastAsia="es-ES"/>
        </w:rPr>
      </w:pPr>
      <w:r>
        <w:rPr>
          <w:b/>
          <w:bCs/>
          <w:i/>
          <w:iCs/>
          <w:sz w:val="25"/>
          <w:szCs w:val="25"/>
          <w:lang w:val="es-ES" w:eastAsia="es-ES"/>
        </w:rPr>
        <w:t>a.-</w:t>
      </w:r>
      <w:r>
        <w:rPr>
          <w:b/>
          <w:bCs/>
          <w:i/>
          <w:iCs/>
          <w:sz w:val="25"/>
          <w:szCs w:val="25"/>
          <w:lang w:val="es-ES" w:eastAsia="es-ES"/>
        </w:rPr>
        <w:tab/>
      </w:r>
      <w:r>
        <w:rPr>
          <w:i/>
          <w:iCs/>
          <w:sz w:val="25"/>
          <w:szCs w:val="25"/>
          <w:lang w:val="es-ES" w:eastAsia="es-ES"/>
        </w:rPr>
        <w:t>Que mediante su Acuerdo No. 7.4.1 de su Sesión Ordinaria No. 42-2016 del</w:t>
      </w:r>
    </w:p>
    <w:p w:rsidR="00000000" w:rsidRDefault="004E4B89">
      <w:pPr>
        <w:kinsoku w:val="0"/>
        <w:overflowPunct w:val="0"/>
        <w:autoSpaceDE/>
        <w:autoSpaceDN/>
        <w:adjustRightInd/>
        <w:spacing w:before="51" w:line="286" w:lineRule="exact"/>
        <w:textAlignment w:val="baseline"/>
        <w:rPr>
          <w:i/>
          <w:iCs/>
          <w:spacing w:val="5"/>
          <w:sz w:val="25"/>
          <w:szCs w:val="25"/>
          <w:lang w:val="es-ES" w:eastAsia="es-ES"/>
        </w:rPr>
      </w:pPr>
      <w:r>
        <w:rPr>
          <w:i/>
          <w:iCs/>
          <w:spacing w:val="5"/>
          <w:sz w:val="25"/>
          <w:szCs w:val="25"/>
          <w:lang w:val="es-ES" w:eastAsia="es-ES"/>
        </w:rPr>
        <w:t>01 de Setiembre del 2016, luego de un conducente Procedimiento Administrativo</w:t>
      </w:r>
    </w:p>
    <w:p w:rsidR="00000000" w:rsidRDefault="004E4B89">
      <w:pPr>
        <w:widowControl/>
        <w:rPr>
          <w:sz w:val="24"/>
          <w:szCs w:val="24"/>
        </w:rPr>
        <w:sectPr w:rsidR="00000000">
          <w:pgSz w:w="12278" w:h="15811"/>
          <w:pgMar w:top="2140" w:right="1825" w:bottom="195" w:left="1733" w:header="720" w:footer="720" w:gutter="0"/>
          <w:cols w:space="720"/>
          <w:noEndnote/>
        </w:sectPr>
      </w:pPr>
    </w:p>
    <w:p w:rsidR="00000000" w:rsidRDefault="004E4B89">
      <w:pPr>
        <w:kinsoku w:val="0"/>
        <w:overflowPunct w:val="0"/>
        <w:autoSpaceDE/>
        <w:autoSpaceDN/>
        <w:adjustRightInd/>
        <w:spacing w:line="341" w:lineRule="exact"/>
        <w:ind w:left="72" w:right="72"/>
        <w:jc w:val="both"/>
        <w:textAlignment w:val="baseline"/>
        <w:rPr>
          <w:i/>
          <w:iCs/>
          <w:sz w:val="26"/>
          <w:szCs w:val="26"/>
          <w:lang w:val="es-ES" w:eastAsia="es-ES"/>
        </w:rPr>
      </w:pPr>
      <w:r>
        <w:rPr>
          <w:i/>
          <w:iCs/>
          <w:sz w:val="26"/>
          <w:szCs w:val="26"/>
          <w:lang w:val="es-ES" w:eastAsia="es-ES"/>
        </w:rPr>
        <w:lastRenderedPageBreak/>
        <w:t>Ordinario (No. 2016-85-T, según folios 00015 y ss. del Expediente del Caso) y en virtud de lo recomendado por el Oficio DAJ 2016-002975 de su Dirección de Asuntos Jurídicos, la Junta Directiva del Consejo de Transporte Pú</w:t>
      </w:r>
      <w:r>
        <w:rPr>
          <w:i/>
          <w:iCs/>
          <w:sz w:val="26"/>
          <w:szCs w:val="26"/>
          <w:lang w:val="es-ES" w:eastAsia="es-ES"/>
        </w:rPr>
        <w:t xml:space="preserve">blico dispuso Cancelar el Derecho de Concesión de Taxi Placas </w:t>
      </w:r>
      <w:r w:rsidRPr="004E4B89">
        <w:rPr>
          <w:b/>
          <w:bCs/>
          <w:i/>
          <w:iCs/>
          <w:sz w:val="26"/>
          <w:szCs w:val="26"/>
          <w:u w:val="single"/>
          <w:lang w:val="es-ES" w:eastAsia="es-ES"/>
        </w:rPr>
        <w:t>TSJ-XXX</w:t>
      </w:r>
      <w:r>
        <w:rPr>
          <w:b/>
          <w:bCs/>
          <w:i/>
          <w:iCs/>
          <w:sz w:val="26"/>
          <w:szCs w:val="26"/>
          <w:lang w:val="es-ES" w:eastAsia="es-ES"/>
        </w:rPr>
        <w:t xml:space="preserve"> </w:t>
      </w:r>
      <w:r>
        <w:rPr>
          <w:i/>
          <w:iCs/>
          <w:sz w:val="26"/>
          <w:szCs w:val="26"/>
          <w:lang w:val="es-ES" w:eastAsia="es-ES"/>
        </w:rPr>
        <w:t xml:space="preserve">a nombre del Señor </w:t>
      </w:r>
      <w:r>
        <w:rPr>
          <w:b/>
          <w:bCs/>
          <w:i/>
          <w:iCs/>
          <w:sz w:val="26"/>
          <w:szCs w:val="26"/>
          <w:lang w:val="es-ES" w:eastAsia="es-ES"/>
        </w:rPr>
        <w:t>J.A.R.R.</w:t>
      </w:r>
      <w:r>
        <w:rPr>
          <w:b/>
          <w:bCs/>
          <w:i/>
          <w:iCs/>
          <w:sz w:val="26"/>
          <w:szCs w:val="26"/>
          <w:lang w:val="es-ES" w:eastAsia="es-ES"/>
        </w:rPr>
        <w:t xml:space="preserve">, </w:t>
      </w:r>
      <w:r>
        <w:rPr>
          <w:i/>
          <w:iCs/>
          <w:sz w:val="26"/>
          <w:szCs w:val="26"/>
          <w:lang w:val="es-ES" w:eastAsia="es-ES"/>
        </w:rPr>
        <w:t>hoy Recurrente.</w:t>
      </w:r>
    </w:p>
    <w:p w:rsidR="00000000" w:rsidRDefault="004E4B89">
      <w:pPr>
        <w:numPr>
          <w:ilvl w:val="0"/>
          <w:numId w:val="2"/>
        </w:numPr>
        <w:kinsoku w:val="0"/>
        <w:overflowPunct w:val="0"/>
        <w:autoSpaceDE/>
        <w:autoSpaceDN/>
        <w:adjustRightInd/>
        <w:spacing w:before="223" w:line="344" w:lineRule="exact"/>
        <w:ind w:right="72"/>
        <w:jc w:val="both"/>
        <w:textAlignment w:val="baseline"/>
        <w:rPr>
          <w:i/>
          <w:iCs/>
          <w:spacing w:val="-1"/>
          <w:sz w:val="26"/>
          <w:szCs w:val="26"/>
          <w:lang w:val="es-ES" w:eastAsia="es-ES"/>
        </w:rPr>
      </w:pPr>
      <w:r>
        <w:rPr>
          <w:i/>
          <w:iCs/>
          <w:spacing w:val="-1"/>
          <w:sz w:val="26"/>
          <w:szCs w:val="26"/>
          <w:lang w:val="es-ES" w:eastAsia="es-ES"/>
        </w:rPr>
        <w:t>Que Notificado que fuera del Acuerdo señ</w:t>
      </w:r>
      <w:r>
        <w:rPr>
          <w:i/>
          <w:iCs/>
          <w:spacing w:val="-1"/>
          <w:sz w:val="26"/>
          <w:szCs w:val="26"/>
          <w:lang w:val="es-ES" w:eastAsia="es-ES"/>
        </w:rPr>
        <w:t>alado en el Resultando precedente, mediante Memorial de fecha 08 de Setiembre del año 2016, presentado al Expediente No. 333341 de la Ventanilla Única del Consejo de Transporte Público el día 09 de Setiembre del 2016, el Señor R.R.</w:t>
      </w:r>
      <w:r>
        <w:rPr>
          <w:i/>
          <w:iCs/>
          <w:spacing w:val="-1"/>
          <w:sz w:val="26"/>
          <w:szCs w:val="26"/>
          <w:lang w:val="es-ES" w:eastAsia="es-ES"/>
        </w:rPr>
        <w:t xml:space="preserve"> interpone forma</w:t>
      </w:r>
      <w:r>
        <w:rPr>
          <w:i/>
          <w:iCs/>
          <w:spacing w:val="-1"/>
          <w:sz w:val="26"/>
          <w:szCs w:val="26"/>
          <w:lang w:val="es-ES" w:eastAsia="es-ES"/>
        </w:rPr>
        <w:t>les Recursos Ordinarios de Revocatoria con Apelación en subsidio e Incidente de Nulidad concomitante contra el Acto supra señalado. Indicando, en lo general, que sí bien se Atrasó en el Cambio de Unidad (por Modelo o Antigüedad), él mismo no fue nunca de M</w:t>
      </w:r>
      <w:r>
        <w:rPr>
          <w:i/>
          <w:iCs/>
          <w:spacing w:val="-1"/>
          <w:sz w:val="26"/>
          <w:szCs w:val="26"/>
          <w:lang w:val="es-ES" w:eastAsia="es-ES"/>
        </w:rPr>
        <w:t>ala Fe y que no se Afectó el Servicio Público, según lo que él explicara en el pertinente Procedimiento Administrativo llevado en relación al Caso. Que estuvo Enfermo e Incapacitado y ello le Imposibilitó hacer el cambio de Unidad en Tiempo. Lo mismo que u</w:t>
      </w:r>
      <w:r>
        <w:rPr>
          <w:i/>
          <w:iCs/>
          <w:spacing w:val="-1"/>
          <w:sz w:val="26"/>
          <w:szCs w:val="26"/>
          <w:lang w:val="es-ES" w:eastAsia="es-ES"/>
        </w:rPr>
        <w:t>na Situación de Afectación en cuanto al Vehículo con que Operaba, la cual fue de Dificil resolución.</w:t>
      </w:r>
    </w:p>
    <w:p w:rsidR="00000000" w:rsidRDefault="004E4B89">
      <w:pPr>
        <w:numPr>
          <w:ilvl w:val="0"/>
          <w:numId w:val="2"/>
        </w:numPr>
        <w:kinsoku w:val="0"/>
        <w:overflowPunct w:val="0"/>
        <w:autoSpaceDE/>
        <w:autoSpaceDN/>
        <w:adjustRightInd/>
        <w:spacing w:before="179" w:line="344" w:lineRule="exact"/>
        <w:ind w:right="72"/>
        <w:jc w:val="both"/>
        <w:textAlignment w:val="baseline"/>
        <w:rPr>
          <w:i/>
          <w:iCs/>
          <w:sz w:val="26"/>
          <w:szCs w:val="26"/>
          <w:lang w:val="es-ES" w:eastAsia="es-ES"/>
        </w:rPr>
      </w:pPr>
      <w:r>
        <w:rPr>
          <w:i/>
          <w:iCs/>
          <w:sz w:val="26"/>
          <w:szCs w:val="26"/>
          <w:lang w:val="es-ES" w:eastAsia="es-ES"/>
        </w:rPr>
        <w:t>Que luego de valorar la Revocatoria y a Nulidad concomitante de primera instancia, por medio de su Acuerdo No. 7.3.6 de su Sesión Ordinaria No. 65-2016 del</w:t>
      </w:r>
      <w:r>
        <w:rPr>
          <w:i/>
          <w:iCs/>
          <w:sz w:val="26"/>
          <w:szCs w:val="26"/>
          <w:lang w:val="es-ES" w:eastAsia="es-ES"/>
        </w:rPr>
        <w:t xml:space="preserve"> 22 de Diciembre del 2016, la Junta Directiva del Consejo de Transporte Público determinó su Rechazo y la Elevación del Asunto para ante este Tribunal.</w:t>
      </w:r>
    </w:p>
    <w:p w:rsidR="00000000" w:rsidRDefault="004E4B89">
      <w:pPr>
        <w:numPr>
          <w:ilvl w:val="0"/>
          <w:numId w:val="2"/>
        </w:numPr>
        <w:kinsoku w:val="0"/>
        <w:overflowPunct w:val="0"/>
        <w:autoSpaceDE/>
        <w:autoSpaceDN/>
        <w:adjustRightInd/>
        <w:spacing w:before="191" w:line="344" w:lineRule="exact"/>
        <w:ind w:right="72"/>
        <w:jc w:val="both"/>
        <w:textAlignment w:val="baseline"/>
        <w:rPr>
          <w:i/>
          <w:iCs/>
          <w:spacing w:val="-2"/>
          <w:sz w:val="26"/>
          <w:szCs w:val="26"/>
          <w:lang w:val="es-ES" w:eastAsia="es-ES"/>
        </w:rPr>
      </w:pPr>
      <w:r>
        <w:rPr>
          <w:i/>
          <w:iCs/>
          <w:spacing w:val="-2"/>
          <w:sz w:val="26"/>
          <w:szCs w:val="26"/>
          <w:lang w:val="es-ES" w:eastAsia="es-ES"/>
        </w:rPr>
        <w:t>Que durante el Procedimiento Ordinario realizado al efecto, el hoy recurrente NUNCA alegó los Aspectos q</w:t>
      </w:r>
      <w:r>
        <w:rPr>
          <w:i/>
          <w:iCs/>
          <w:spacing w:val="-2"/>
          <w:sz w:val="26"/>
          <w:szCs w:val="26"/>
          <w:lang w:val="es-ES" w:eastAsia="es-ES"/>
        </w:rPr>
        <w:t>ue presenta (Nuevos) en la presente Etapa Recursiva.</w:t>
      </w:r>
    </w:p>
    <w:p w:rsidR="00000000" w:rsidRDefault="004E4B89">
      <w:pPr>
        <w:numPr>
          <w:ilvl w:val="0"/>
          <w:numId w:val="3"/>
        </w:numPr>
        <w:kinsoku w:val="0"/>
        <w:overflowPunct w:val="0"/>
        <w:autoSpaceDE/>
        <w:autoSpaceDN/>
        <w:adjustRightInd/>
        <w:spacing w:before="619" w:line="284" w:lineRule="exact"/>
        <w:ind w:right="72"/>
        <w:jc w:val="both"/>
        <w:textAlignment w:val="baseline"/>
        <w:rPr>
          <w:b/>
          <w:bCs/>
          <w:spacing w:val="-2"/>
          <w:sz w:val="26"/>
          <w:szCs w:val="26"/>
          <w:lang w:val="es-ES" w:eastAsia="es-ES"/>
        </w:rPr>
      </w:pPr>
      <w:r>
        <w:rPr>
          <w:b/>
          <w:bCs/>
          <w:spacing w:val="-2"/>
          <w:sz w:val="26"/>
          <w:szCs w:val="26"/>
          <w:lang w:val="es-ES" w:eastAsia="es-ES"/>
        </w:rPr>
        <w:t>HECHOS NO PROBADOS:</w:t>
      </w:r>
    </w:p>
    <w:p w:rsidR="00000000" w:rsidRDefault="004E4B89">
      <w:pPr>
        <w:kinsoku w:val="0"/>
        <w:overflowPunct w:val="0"/>
        <w:autoSpaceDE/>
        <w:autoSpaceDN/>
        <w:adjustRightInd/>
        <w:spacing w:line="640" w:lineRule="exact"/>
        <w:ind w:left="72" w:right="2016"/>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i/>
          <w:iCs/>
          <w:sz w:val="26"/>
          <w:szCs w:val="26"/>
          <w:lang w:val="es-ES" w:eastAsia="es-ES"/>
        </w:rPr>
        <w:t xml:space="preserve">5.- </w:t>
      </w:r>
      <w:r>
        <w:rPr>
          <w:b/>
          <w:bCs/>
          <w:sz w:val="26"/>
          <w:szCs w:val="26"/>
          <w:lang w:val="es-ES" w:eastAsia="es-ES"/>
        </w:rPr>
        <w:t>SOBRE EL FONDO:</w:t>
      </w:r>
    </w:p>
    <w:p w:rsidR="00000000" w:rsidRDefault="004E4B89">
      <w:pPr>
        <w:kinsoku w:val="0"/>
        <w:overflowPunct w:val="0"/>
        <w:autoSpaceDE/>
        <w:autoSpaceDN/>
        <w:adjustRightInd/>
        <w:spacing w:before="78" w:after="1063" w:line="353" w:lineRule="exact"/>
        <w:ind w:left="72" w:right="72"/>
        <w:jc w:val="both"/>
        <w:textAlignment w:val="baseline"/>
        <w:rPr>
          <w:b/>
          <w:bCs/>
          <w:sz w:val="26"/>
          <w:szCs w:val="26"/>
          <w:lang w:val="es-ES" w:eastAsia="es-ES"/>
        </w:rPr>
      </w:pPr>
      <w:r>
        <w:rPr>
          <w:sz w:val="26"/>
          <w:szCs w:val="26"/>
          <w:lang w:val="es-ES" w:eastAsia="es-ES"/>
        </w:rPr>
        <w:t xml:space="preserve">En la especie se discute sobre la Cancelación de la Concesión de Taxi asignada al Señor </w:t>
      </w:r>
      <w:r>
        <w:rPr>
          <w:b/>
          <w:bCs/>
          <w:sz w:val="26"/>
          <w:szCs w:val="26"/>
          <w:lang w:val="es-ES" w:eastAsia="es-ES"/>
        </w:rPr>
        <w:t>R.R.</w:t>
      </w:r>
      <w:r>
        <w:rPr>
          <w:b/>
          <w:bCs/>
          <w:sz w:val="26"/>
          <w:szCs w:val="26"/>
          <w:lang w:val="es-ES" w:eastAsia="es-ES"/>
        </w:rPr>
        <w:t xml:space="preserve">, </w:t>
      </w:r>
      <w:r>
        <w:rPr>
          <w:sz w:val="26"/>
          <w:szCs w:val="26"/>
          <w:lang w:val="es-ES" w:eastAsia="es-ES"/>
        </w:rPr>
        <w:t xml:space="preserve">ello en virtud de </w:t>
      </w:r>
      <w:r>
        <w:rPr>
          <w:b/>
          <w:bCs/>
          <w:sz w:val="26"/>
          <w:szCs w:val="26"/>
          <w:lang w:val="es-ES" w:eastAsia="es-ES"/>
        </w:rPr>
        <w:t>NO HABER REALIZADO EL PERTINENTE CAMBIO DE UNIDAD POR ANTIGÜEDAD O MODELO EN TIEMPO Y FORMA.</w:t>
      </w:r>
    </w:p>
    <w:p w:rsidR="00000000" w:rsidRDefault="004E4B89">
      <w:pPr>
        <w:widowControl/>
        <w:rPr>
          <w:sz w:val="24"/>
          <w:szCs w:val="24"/>
        </w:rPr>
        <w:sectPr w:rsidR="00000000">
          <w:pgSz w:w="12254" w:h="15821"/>
          <w:pgMar w:top="1300" w:right="1598" w:bottom="585" w:left="1656" w:header="720" w:footer="720" w:gutter="0"/>
          <w:cols w:space="720"/>
          <w:noEndnote/>
        </w:sectPr>
      </w:pPr>
    </w:p>
    <w:p w:rsidR="00000000" w:rsidRDefault="004E4B89">
      <w:pPr>
        <w:widowControl/>
        <w:rPr>
          <w:sz w:val="24"/>
          <w:szCs w:val="24"/>
        </w:rPr>
        <w:sectPr w:rsidR="00000000">
          <w:type w:val="continuous"/>
          <w:pgSz w:w="12254" w:h="15821"/>
          <w:pgMar w:top="1300" w:right="1708" w:bottom="585" w:left="7906" w:header="720" w:footer="720" w:gutter="0"/>
          <w:cols w:space="720"/>
          <w:noEndnote/>
        </w:sectPr>
      </w:pPr>
    </w:p>
    <w:p w:rsidR="00000000" w:rsidRDefault="004E4B89">
      <w:pPr>
        <w:kinsoku w:val="0"/>
        <w:overflowPunct w:val="0"/>
        <w:autoSpaceDE/>
        <w:autoSpaceDN/>
        <w:adjustRightInd/>
        <w:spacing w:before="2" w:line="343" w:lineRule="exact"/>
        <w:ind w:left="72" w:right="216"/>
        <w:jc w:val="both"/>
        <w:textAlignment w:val="baseline"/>
        <w:rPr>
          <w:sz w:val="26"/>
          <w:szCs w:val="26"/>
          <w:lang w:val="es-ES" w:eastAsia="es-ES"/>
        </w:rPr>
      </w:pPr>
      <w:r>
        <w:rPr>
          <w:sz w:val="26"/>
          <w:szCs w:val="26"/>
          <w:lang w:val="es-ES" w:eastAsia="es-ES"/>
        </w:rPr>
        <w:lastRenderedPageBreak/>
        <w:t>Según los antecedentes de este Caso, el hoy Recurrente podí</w:t>
      </w:r>
      <w:r>
        <w:rPr>
          <w:sz w:val="26"/>
          <w:szCs w:val="26"/>
          <w:lang w:val="es-ES" w:eastAsia="es-ES"/>
        </w:rPr>
        <w:t>a Operar con su Unidad Placas TSJ-XXX</w:t>
      </w:r>
      <w:r>
        <w:rPr>
          <w:sz w:val="26"/>
          <w:szCs w:val="26"/>
          <w:lang w:val="es-ES" w:eastAsia="es-ES"/>
        </w:rPr>
        <w:t xml:space="preserve">, MODELO 1999, hasta el Año 2014 </w:t>
      </w:r>
      <w:r>
        <w:rPr>
          <w:i/>
          <w:iCs/>
          <w:sz w:val="26"/>
          <w:szCs w:val="26"/>
          <w:lang w:val="es-ES" w:eastAsia="es-ES"/>
        </w:rPr>
        <w:t xml:space="preserve">(15 años de antigüedad). </w:t>
      </w:r>
      <w:r>
        <w:rPr>
          <w:sz w:val="26"/>
          <w:szCs w:val="26"/>
          <w:lang w:val="es-ES" w:eastAsia="es-ES"/>
        </w:rPr>
        <w:t xml:space="preserve">Pero se Mantuvo en Operación indebida y contraria a sus Obligaciones Contractuales y Normativas </w:t>
      </w:r>
      <w:r>
        <w:rPr>
          <w:i/>
          <w:iCs/>
          <w:sz w:val="26"/>
          <w:szCs w:val="26"/>
          <w:lang w:val="es-ES" w:eastAsia="es-ES"/>
        </w:rPr>
        <w:t xml:space="preserve">(según se verá infra) </w:t>
      </w:r>
      <w:r>
        <w:rPr>
          <w:sz w:val="26"/>
          <w:szCs w:val="26"/>
          <w:u w:val="single"/>
          <w:lang w:val="es-ES" w:eastAsia="es-ES"/>
        </w:rPr>
        <w:t>aún hasta el año 2016.</w:t>
      </w:r>
      <w:r>
        <w:rPr>
          <w:sz w:val="26"/>
          <w:szCs w:val="26"/>
          <w:lang w:val="es-ES" w:eastAsia="es-ES"/>
        </w:rPr>
        <w:t xml:space="preserve"> Demostrándose de el</w:t>
      </w:r>
      <w:r>
        <w:rPr>
          <w:sz w:val="26"/>
          <w:szCs w:val="26"/>
          <w:lang w:val="es-ES" w:eastAsia="es-ES"/>
        </w:rPr>
        <w:t xml:space="preserve">lo que el Cambio de Unidad por Modelo y/o Antigüedad del Vehículo </w:t>
      </w:r>
      <w:r>
        <w:rPr>
          <w:b/>
          <w:bCs/>
          <w:i/>
          <w:iCs/>
          <w:sz w:val="26"/>
          <w:szCs w:val="26"/>
          <w:lang w:val="es-ES" w:eastAsia="es-ES"/>
        </w:rPr>
        <w:t xml:space="preserve">SE DIO CON UNA TARDANZA O ATRASO DE MÁS DE UN AÑO. </w:t>
      </w:r>
      <w:r>
        <w:rPr>
          <w:sz w:val="26"/>
          <w:szCs w:val="26"/>
          <w:lang w:val="es-ES" w:eastAsia="es-ES"/>
        </w:rPr>
        <w:t>Atraso que el Recurrente tampoco ha podido justificar de ninguna forma.</w:t>
      </w:r>
    </w:p>
    <w:p w:rsidR="00000000" w:rsidRDefault="004E4B89">
      <w:pPr>
        <w:kinsoku w:val="0"/>
        <w:overflowPunct w:val="0"/>
        <w:autoSpaceDE/>
        <w:autoSpaceDN/>
        <w:adjustRightInd/>
        <w:spacing w:before="356" w:line="343" w:lineRule="exact"/>
        <w:ind w:left="72" w:right="216"/>
        <w:jc w:val="both"/>
        <w:textAlignment w:val="baseline"/>
        <w:rPr>
          <w:spacing w:val="-2"/>
          <w:sz w:val="26"/>
          <w:szCs w:val="26"/>
          <w:lang w:val="es-ES" w:eastAsia="es-ES"/>
        </w:rPr>
      </w:pPr>
      <w:r>
        <w:rPr>
          <w:spacing w:val="-2"/>
          <w:sz w:val="26"/>
          <w:szCs w:val="26"/>
          <w:lang w:val="es-ES" w:eastAsia="es-ES"/>
        </w:rPr>
        <w:t xml:space="preserve">Así las cosas y sí bien es cierto este Tribunal, según el Caso, ha </w:t>
      </w:r>
      <w:r>
        <w:rPr>
          <w:spacing w:val="-2"/>
          <w:sz w:val="26"/>
          <w:szCs w:val="26"/>
          <w:lang w:val="es-ES" w:eastAsia="es-ES"/>
        </w:rPr>
        <w:t xml:space="preserve">emitido Resoluciones en sentido de que debe de Valorarse sí el Atraso del Cambio de Unidad fue un Incumplimiento Pleno y Grave o sí solo Medió una Tardanza de Cumplimiento </w:t>
      </w:r>
      <w:r>
        <w:rPr>
          <w:i/>
          <w:iCs/>
          <w:spacing w:val="-2"/>
          <w:sz w:val="26"/>
          <w:szCs w:val="26"/>
          <w:lang w:val="es-ES" w:eastAsia="es-ES"/>
        </w:rPr>
        <w:t xml:space="preserve">(No Grave). </w:t>
      </w:r>
      <w:r>
        <w:rPr>
          <w:spacing w:val="-2"/>
          <w:sz w:val="26"/>
          <w:szCs w:val="26"/>
          <w:lang w:val="es-ES" w:eastAsia="es-ES"/>
        </w:rPr>
        <w:t>Así como deben de valorarse los elementos que incidieron en tal demora o</w:t>
      </w:r>
      <w:r>
        <w:rPr>
          <w:spacing w:val="-2"/>
          <w:sz w:val="26"/>
          <w:szCs w:val="26"/>
          <w:lang w:val="es-ES" w:eastAsia="es-ES"/>
        </w:rPr>
        <w:t xml:space="preserve"> incumplimiento. En este Caso tales Criterios, tal como señala la Asesoría Jurídica del Consejo de Transporte Público, no aplican. Toda vez que el atraso en el Cambio de Unidad en este Asunto es de Falta Grave, pues el tiempo injustificado de demora de más</w:t>
      </w:r>
      <w:r>
        <w:rPr>
          <w:spacing w:val="-2"/>
          <w:sz w:val="26"/>
          <w:szCs w:val="26"/>
          <w:lang w:val="es-ES" w:eastAsia="es-ES"/>
        </w:rPr>
        <w:t xml:space="preserve"> de un año en cuanto al trámite de Cambio de Unidad por Modelo o Antigüedad no puede llamarse un mero atraso y evidencia la Operación Indebida del Servicio, con una Unidad Pasada de Tiempo por todos ese Periodo.</w:t>
      </w:r>
    </w:p>
    <w:p w:rsidR="00000000" w:rsidRDefault="004E4B89">
      <w:pPr>
        <w:kinsoku w:val="0"/>
        <w:overflowPunct w:val="0"/>
        <w:autoSpaceDE/>
        <w:autoSpaceDN/>
        <w:adjustRightInd/>
        <w:spacing w:before="356" w:line="343" w:lineRule="exact"/>
        <w:ind w:left="72" w:right="216"/>
        <w:jc w:val="both"/>
        <w:textAlignment w:val="baseline"/>
        <w:rPr>
          <w:spacing w:val="-1"/>
          <w:sz w:val="26"/>
          <w:szCs w:val="26"/>
          <w:lang w:val="es-ES" w:eastAsia="es-ES"/>
        </w:rPr>
      </w:pPr>
      <w:r>
        <w:rPr>
          <w:spacing w:val="-1"/>
          <w:sz w:val="26"/>
          <w:szCs w:val="26"/>
          <w:lang w:val="es-ES" w:eastAsia="es-ES"/>
        </w:rPr>
        <w:t>Durante el Procedimiento de mérito el Recurr</w:t>
      </w:r>
      <w:r>
        <w:rPr>
          <w:spacing w:val="-1"/>
          <w:sz w:val="26"/>
          <w:szCs w:val="26"/>
          <w:lang w:val="es-ES" w:eastAsia="es-ES"/>
        </w:rPr>
        <w:t>ente adujo como "Excusa" que había tenido Problemas por una Cuenta por un Atraso con la CCSS. Lo cual no se determina como una situación debida y meritoria de Excusa. Y, en lo actual, en sus Acciones recursivas señala Argumentos Nuevos de Excusa, relativos</w:t>
      </w:r>
      <w:r>
        <w:rPr>
          <w:spacing w:val="-1"/>
          <w:sz w:val="26"/>
          <w:szCs w:val="26"/>
          <w:lang w:val="es-ES" w:eastAsia="es-ES"/>
        </w:rPr>
        <w:t xml:space="preserve"> a una Afectación mecánica Grave o Significativa de su Unidad, misma que Nunca Reportó al Consejo de Transporte Público y de la cual NO APORTA PRUEBA ALGUNA, salvo su mero Decir. Y, además, señala que estuvo Enfermo, Internado e Incapacitado, según Documen</w:t>
      </w:r>
      <w:r>
        <w:rPr>
          <w:spacing w:val="-1"/>
          <w:sz w:val="26"/>
          <w:szCs w:val="26"/>
          <w:lang w:val="es-ES" w:eastAsia="es-ES"/>
        </w:rPr>
        <w:t>to del Hospital Nacional Psiquiátrico, el cual corre al folio 0012 del expediente de este caso. Documento que confirma su decir, pero que evidencia que su tiempo de Afectación fue del 16 de Mayo del 2015 al 7 de Enero del 2016 y dado que su obligación de C</w:t>
      </w:r>
      <w:r>
        <w:rPr>
          <w:spacing w:val="-1"/>
          <w:sz w:val="26"/>
          <w:szCs w:val="26"/>
          <w:lang w:val="es-ES" w:eastAsia="es-ES"/>
        </w:rPr>
        <w:t>ambio de Unidad Vencía el Último día del año 2014, tal atestado no le sirve como exculpante, pues desde antes debía de haber realizado el cambio de Unidad por Modelo o Antigüedad. Además de que no hay explicación de por qué no presentó tales argumentos y p</w:t>
      </w:r>
      <w:r>
        <w:rPr>
          <w:spacing w:val="-1"/>
          <w:sz w:val="26"/>
          <w:szCs w:val="26"/>
          <w:lang w:val="es-ES" w:eastAsia="es-ES"/>
        </w:rPr>
        <w:t>ruebas durante el Procedimiento de verificación de la verdad real llevado en su relación.</w:t>
      </w:r>
    </w:p>
    <w:p w:rsidR="00000000" w:rsidRDefault="004E4B89">
      <w:pPr>
        <w:kinsoku w:val="0"/>
        <w:overflowPunct w:val="0"/>
        <w:autoSpaceDE/>
        <w:autoSpaceDN/>
        <w:adjustRightInd/>
        <w:spacing w:before="252" w:after="602" w:line="343" w:lineRule="exact"/>
        <w:ind w:left="72" w:right="216"/>
        <w:jc w:val="both"/>
        <w:textAlignment w:val="baseline"/>
        <w:rPr>
          <w:sz w:val="26"/>
          <w:szCs w:val="26"/>
          <w:lang w:val="es-ES" w:eastAsia="es-ES"/>
        </w:rPr>
      </w:pPr>
      <w:r>
        <w:rPr>
          <w:sz w:val="26"/>
          <w:szCs w:val="26"/>
          <w:lang w:val="es-ES" w:eastAsia="es-ES"/>
        </w:rPr>
        <w:t>El Reglamento de Características y Condiciones Generales de los Vehículos Taxi, Decreto Ejecutivo No. 32261-MOPT, en su artículo 5 bien señala:</w:t>
      </w:r>
    </w:p>
    <w:p w:rsidR="00000000" w:rsidRDefault="004E4B89">
      <w:pPr>
        <w:widowControl/>
        <w:rPr>
          <w:sz w:val="24"/>
          <w:szCs w:val="24"/>
        </w:rPr>
        <w:sectPr w:rsidR="00000000">
          <w:pgSz w:w="12254" w:h="15821"/>
          <w:pgMar w:top="1400" w:right="1468" w:bottom="485" w:left="1623" w:header="720" w:footer="720" w:gutter="0"/>
          <w:cols w:space="720"/>
          <w:noEndnote/>
        </w:sectPr>
      </w:pPr>
    </w:p>
    <w:p w:rsidR="00000000" w:rsidRDefault="004E4B89">
      <w:pPr>
        <w:widowControl/>
        <w:rPr>
          <w:sz w:val="24"/>
          <w:szCs w:val="24"/>
        </w:rPr>
        <w:sectPr w:rsidR="00000000">
          <w:type w:val="continuous"/>
          <w:pgSz w:w="12254" w:h="15821"/>
          <w:pgMar w:top="1400" w:right="1468" w:bottom="485" w:left="7906" w:header="720" w:footer="720" w:gutter="0"/>
          <w:cols w:space="720"/>
          <w:noEndnote/>
        </w:sectPr>
      </w:pPr>
    </w:p>
    <w:p w:rsidR="00000000" w:rsidRDefault="004E4B89">
      <w:pPr>
        <w:kinsoku w:val="0"/>
        <w:overflowPunct w:val="0"/>
        <w:autoSpaceDE/>
        <w:autoSpaceDN/>
        <w:adjustRightInd/>
        <w:spacing w:line="297" w:lineRule="exact"/>
        <w:ind w:left="720" w:right="720"/>
        <w:jc w:val="both"/>
        <w:textAlignment w:val="baseline"/>
        <w:rPr>
          <w:sz w:val="26"/>
          <w:szCs w:val="26"/>
          <w:lang w:val="es-ES" w:eastAsia="es-ES"/>
        </w:rPr>
      </w:pPr>
      <w:r w:rsidRPr="004E4B89">
        <w:rPr>
          <w:b/>
          <w:sz w:val="26"/>
          <w:szCs w:val="26"/>
          <w:lang w:val="es-ES" w:eastAsia="es-ES"/>
        </w:rPr>
        <w:lastRenderedPageBreak/>
        <w:t>Artículo 5°- Rango de Antigüedad.</w:t>
      </w:r>
      <w:r>
        <w:rPr>
          <w:sz w:val="26"/>
          <w:szCs w:val="26"/>
          <w:lang w:val="es-ES" w:eastAsia="es-ES"/>
        </w:rPr>
        <w:t xml:space="preserve"> Para la prestación del servicio público del transporte remunerado de personas modalidad taxi, los vehículos automotores que se utilicen en esta actividad no podrán contar con </w:t>
      </w:r>
      <w:r>
        <w:rPr>
          <w:sz w:val="26"/>
          <w:szCs w:val="26"/>
          <w:lang w:val="es-ES" w:eastAsia="es-ES"/>
        </w:rPr>
        <w:t>un rango de antigüedad superior a los 15 años contados a partir de su fecha de fabricación.</w:t>
      </w:r>
    </w:p>
    <w:p w:rsidR="00000000" w:rsidRDefault="004E4B89">
      <w:pPr>
        <w:kinsoku w:val="0"/>
        <w:overflowPunct w:val="0"/>
        <w:autoSpaceDE/>
        <w:autoSpaceDN/>
        <w:adjustRightInd/>
        <w:spacing w:before="298" w:line="300" w:lineRule="exact"/>
        <w:ind w:left="720" w:right="720"/>
        <w:jc w:val="both"/>
        <w:textAlignment w:val="baseline"/>
        <w:rPr>
          <w:sz w:val="26"/>
          <w:szCs w:val="26"/>
          <w:lang w:val="es-ES" w:eastAsia="es-ES"/>
        </w:rPr>
      </w:pPr>
      <w:r>
        <w:rPr>
          <w:sz w:val="26"/>
          <w:szCs w:val="26"/>
          <w:lang w:val="es-ES" w:eastAsia="es-ES"/>
        </w:rPr>
        <w:t>Para tales efectos, la vida máxima autorizada será la indicada en el párrafo anterior, y por ninguna causa, podrá autorizarse la circulació</w:t>
      </w:r>
      <w:r>
        <w:rPr>
          <w:sz w:val="26"/>
          <w:szCs w:val="26"/>
          <w:lang w:val="es-ES" w:eastAsia="es-ES"/>
        </w:rPr>
        <w:t>n de unidades que excedan el rango de antigüedad aludido</w:t>
      </w:r>
    </w:p>
    <w:p w:rsidR="00000000" w:rsidRDefault="004E4B89">
      <w:pPr>
        <w:kinsoku w:val="0"/>
        <w:overflowPunct w:val="0"/>
        <w:autoSpaceDE/>
        <w:autoSpaceDN/>
        <w:adjustRightInd/>
        <w:spacing w:before="302" w:after="255" w:line="302" w:lineRule="exact"/>
        <w:ind w:left="720" w:right="720"/>
        <w:jc w:val="both"/>
        <w:textAlignment w:val="baseline"/>
        <w:rPr>
          <w:i/>
          <w:iCs/>
          <w:sz w:val="26"/>
          <w:szCs w:val="26"/>
          <w:lang w:val="es-ES" w:eastAsia="es-ES"/>
        </w:rPr>
      </w:pPr>
      <w:r>
        <w:rPr>
          <w:i/>
          <w:iCs/>
          <w:sz w:val="26"/>
          <w:szCs w:val="26"/>
          <w:lang w:val="es-ES" w:eastAsia="es-ES"/>
        </w:rPr>
        <w:t>(Así reformado mediante artículo 1° del decreto ejecutivo N° 34103 del 08 de noviembre de 2007)</w:t>
      </w:r>
    </w:p>
    <w:p w:rsidR="00000000" w:rsidRDefault="004E4B89">
      <w:pPr>
        <w:kinsoku w:val="0"/>
        <w:overflowPunct w:val="0"/>
        <w:autoSpaceDE/>
        <w:autoSpaceDN/>
        <w:adjustRightInd/>
        <w:spacing w:before="9" w:line="341" w:lineRule="exact"/>
        <w:ind w:left="144" w:right="144"/>
        <w:jc w:val="both"/>
        <w:textAlignment w:val="baseline"/>
        <w:rPr>
          <w:spacing w:val="8"/>
          <w:sz w:val="26"/>
          <w:szCs w:val="26"/>
          <w:lang w:val="es-ES" w:eastAsia="es-ES"/>
        </w:rPr>
      </w:pPr>
      <w:r>
        <w:rPr>
          <w:spacing w:val="8"/>
          <w:sz w:val="26"/>
          <w:szCs w:val="26"/>
          <w:lang w:val="es-ES" w:eastAsia="es-ES"/>
        </w:rPr>
        <w:t xml:space="preserve">Así se une a lo anterior que en el Contrato de Concesión respectivo </w:t>
      </w:r>
      <w:r>
        <w:rPr>
          <w:i/>
          <w:iCs/>
          <w:spacing w:val="8"/>
          <w:sz w:val="26"/>
          <w:szCs w:val="26"/>
          <w:lang w:val="es-ES" w:eastAsia="es-ES"/>
        </w:rPr>
        <w:t xml:space="preserve">(Artículos III, V, VII, XI y XII), </w:t>
      </w:r>
      <w:r>
        <w:rPr>
          <w:spacing w:val="8"/>
          <w:sz w:val="26"/>
          <w:szCs w:val="26"/>
          <w:lang w:val="es-ES" w:eastAsia="es-ES"/>
        </w:rPr>
        <w:t xml:space="preserve">se señala la Obligación de los Concesionarios de Taxi de CUMPLIR con las Obligaciones que la Ley </w:t>
      </w:r>
      <w:r>
        <w:rPr>
          <w:i/>
          <w:iCs/>
          <w:spacing w:val="8"/>
          <w:sz w:val="26"/>
          <w:szCs w:val="26"/>
          <w:lang w:val="es-ES" w:eastAsia="es-ES"/>
        </w:rPr>
        <w:t xml:space="preserve">(sentido laxo) </w:t>
      </w:r>
      <w:r>
        <w:rPr>
          <w:spacing w:val="8"/>
          <w:sz w:val="26"/>
          <w:szCs w:val="26"/>
          <w:lang w:val="es-ES" w:eastAsia="es-ES"/>
        </w:rPr>
        <w:t>les Imponga. Y la relativa a la Antigüedad de los Vehículos es una de esas CONSABIDAS OBLIGACIONES. La cual no puede ser negada por los Concesio</w:t>
      </w:r>
      <w:r>
        <w:rPr>
          <w:spacing w:val="8"/>
          <w:sz w:val="26"/>
          <w:szCs w:val="26"/>
          <w:lang w:val="es-ES" w:eastAsia="es-ES"/>
        </w:rPr>
        <w:t>narios.</w:t>
      </w:r>
    </w:p>
    <w:p w:rsidR="00000000" w:rsidRDefault="004E4B89">
      <w:pPr>
        <w:kinsoku w:val="0"/>
        <w:overflowPunct w:val="0"/>
        <w:autoSpaceDE/>
        <w:autoSpaceDN/>
        <w:adjustRightInd/>
        <w:spacing w:before="375" w:line="341" w:lineRule="exact"/>
        <w:ind w:left="144" w:right="144"/>
        <w:jc w:val="both"/>
        <w:textAlignment w:val="baseline"/>
        <w:rPr>
          <w:sz w:val="26"/>
          <w:szCs w:val="26"/>
          <w:lang w:val="es-ES" w:eastAsia="es-ES"/>
        </w:rPr>
      </w:pPr>
      <w:r>
        <w:rPr>
          <w:sz w:val="26"/>
          <w:szCs w:val="26"/>
          <w:lang w:val="es-ES" w:eastAsia="es-ES"/>
        </w:rPr>
        <w:t>Por ende y siendo de la Obligación de los Concesionarios el VELAR POR LA DEBIDA PRESTACIÓN DEL SERVICIO EN ELLOS DELEGADO Y DE HACERLO CON UNIDADES DEBIDAS, al NO haber presentado el Recurrente Pruebas meritorias de Descargo o de Justificación en c</w:t>
      </w:r>
      <w:r>
        <w:rPr>
          <w:sz w:val="26"/>
          <w:szCs w:val="26"/>
          <w:lang w:val="es-ES" w:eastAsia="es-ES"/>
        </w:rPr>
        <w:t xml:space="preserve">uanto a su atraso. Habiendo quedado claro que tanto su Contrato de Concesión como la Normativa de Mérito </w:t>
      </w:r>
      <w:r>
        <w:rPr>
          <w:i/>
          <w:iCs/>
          <w:sz w:val="26"/>
          <w:szCs w:val="26"/>
          <w:lang w:val="es-ES" w:eastAsia="es-ES"/>
        </w:rPr>
        <w:t xml:space="preserve">(Reglamento de Características y Condiciones Generales de los Vehículos Taxi, Decreto Ejecutivo No. 32261-MOPT), </w:t>
      </w:r>
      <w:r>
        <w:rPr>
          <w:sz w:val="26"/>
          <w:szCs w:val="26"/>
          <w:lang w:val="es-ES" w:eastAsia="es-ES"/>
        </w:rPr>
        <w:t xml:space="preserve">le determinaban la REPONSABILIDAD de </w:t>
      </w:r>
      <w:r w:rsidRPr="004E4B89">
        <w:rPr>
          <w:b/>
          <w:sz w:val="26"/>
          <w:szCs w:val="26"/>
          <w:lang w:val="es-ES" w:eastAsia="es-ES"/>
        </w:rPr>
        <w:t>S</w:t>
      </w:r>
      <w:r w:rsidRPr="004E4B89">
        <w:rPr>
          <w:b/>
          <w:sz w:val="26"/>
          <w:szCs w:val="26"/>
          <w:lang w:val="es-ES" w:eastAsia="es-ES"/>
        </w:rPr>
        <w:t>USTITUIR SU UNIDAD TAXI A LOS 15 AÑOS DE ANTIGÜEDAD, CONTADOS A PARTIR DE SU AÑO DE MODELO O FABRICACIÓN</w:t>
      </w:r>
      <w:r>
        <w:rPr>
          <w:sz w:val="26"/>
          <w:szCs w:val="26"/>
          <w:lang w:val="es-ES" w:eastAsia="es-ES"/>
        </w:rPr>
        <w:t xml:space="preserve">. Es evidente que lo actuado en este Caso por el Consejo de Transporte Público se ajusta al mérito y </w:t>
      </w:r>
      <w:r>
        <w:rPr>
          <w:i/>
          <w:iCs/>
          <w:sz w:val="26"/>
          <w:szCs w:val="26"/>
          <w:lang w:val="es-ES" w:eastAsia="es-ES"/>
        </w:rPr>
        <w:t xml:space="preserve">alfactum </w:t>
      </w:r>
      <w:r>
        <w:rPr>
          <w:sz w:val="26"/>
          <w:szCs w:val="26"/>
          <w:lang w:val="es-ES" w:eastAsia="es-ES"/>
        </w:rPr>
        <w:t>del mismo y a la Legalidad Imperante. Sien</w:t>
      </w:r>
      <w:r>
        <w:rPr>
          <w:sz w:val="26"/>
          <w:szCs w:val="26"/>
          <w:lang w:val="es-ES" w:eastAsia="es-ES"/>
        </w:rPr>
        <w:t>do Improcedentes las Acciones Recursivas que se atienden.</w:t>
      </w:r>
    </w:p>
    <w:p w:rsidR="00000000" w:rsidRPr="004E4B89" w:rsidRDefault="004E4B89">
      <w:pPr>
        <w:kinsoku w:val="0"/>
        <w:overflowPunct w:val="0"/>
        <w:autoSpaceDE/>
        <w:autoSpaceDN/>
        <w:adjustRightInd/>
        <w:spacing w:before="390" w:line="297" w:lineRule="exact"/>
        <w:ind w:left="144"/>
        <w:textAlignment w:val="baseline"/>
        <w:rPr>
          <w:b/>
          <w:spacing w:val="5"/>
          <w:sz w:val="26"/>
          <w:szCs w:val="26"/>
          <w:lang w:val="es-ES" w:eastAsia="es-ES"/>
        </w:rPr>
      </w:pPr>
      <w:r w:rsidRPr="004E4B89">
        <w:rPr>
          <w:b/>
          <w:spacing w:val="5"/>
          <w:sz w:val="26"/>
          <w:szCs w:val="26"/>
          <w:lang w:val="es-ES" w:eastAsia="es-ES"/>
        </w:rPr>
        <w:t>NULIDAD, EN GENERAL:</w:t>
      </w:r>
    </w:p>
    <w:p w:rsidR="00000000" w:rsidRDefault="004E4B89">
      <w:pPr>
        <w:kinsoku w:val="0"/>
        <w:overflowPunct w:val="0"/>
        <w:autoSpaceDE/>
        <w:autoSpaceDN/>
        <w:adjustRightInd/>
        <w:spacing w:before="147" w:line="341" w:lineRule="exact"/>
        <w:ind w:left="144" w:right="144"/>
        <w:jc w:val="both"/>
        <w:textAlignment w:val="baseline"/>
        <w:rPr>
          <w:spacing w:val="-1"/>
          <w:sz w:val="26"/>
          <w:szCs w:val="26"/>
          <w:lang w:val="es-ES" w:eastAsia="es-ES"/>
        </w:rPr>
      </w:pPr>
      <w:r>
        <w:rPr>
          <w:spacing w:val="-1"/>
          <w:sz w:val="26"/>
          <w:szCs w:val="26"/>
          <w:lang w:val="es-ES" w:eastAsia="es-ES"/>
        </w:rPr>
        <w:t xml:space="preserve">En mérito de todo lo expresado antes y del Expediente del Caso en particular, NO ESTIMA este Tribunal como Procedentes ni el Recurso </w:t>
      </w:r>
      <w:r>
        <w:rPr>
          <w:spacing w:val="-1"/>
          <w:sz w:val="26"/>
          <w:szCs w:val="26"/>
          <w:lang w:val="es-ES" w:eastAsia="es-ES"/>
        </w:rPr>
        <w:t>de Apelación conocido, ni la Acción de Nulid</w:t>
      </w:r>
      <w:r>
        <w:rPr>
          <w:spacing w:val="-1"/>
          <w:sz w:val="26"/>
          <w:szCs w:val="26"/>
          <w:lang w:val="es-ES" w:eastAsia="es-ES"/>
        </w:rPr>
        <w:t>ad concomitante al mismo. No visualizándose o considerándo</w:t>
      </w:r>
      <w:r>
        <w:rPr>
          <w:spacing w:val="-1"/>
          <w:sz w:val="26"/>
          <w:szCs w:val="26"/>
          <w:lang w:val="es-ES" w:eastAsia="es-ES"/>
        </w:rPr>
        <w:t>se la existencia de algún Vicio o Falencia en cuanto a alguno da</w:t>
      </w:r>
      <w:r>
        <w:rPr>
          <w:spacing w:val="-1"/>
          <w:sz w:val="26"/>
          <w:szCs w:val="26"/>
          <w:lang w:val="es-ES" w:eastAsia="es-ES"/>
        </w:rPr>
        <w:t>t</w:t>
      </w:r>
      <w:r>
        <w:rPr>
          <w:spacing w:val="-1"/>
          <w:sz w:val="26"/>
          <w:szCs w:val="26"/>
          <w:lang w:val="es-ES" w:eastAsia="es-ES"/>
        </w:rPr>
        <w:t xml:space="preserve">os Elementos </w:t>
      </w:r>
      <w:r>
        <w:rPr>
          <w:spacing w:val="-1"/>
          <w:sz w:val="26"/>
          <w:szCs w:val="26"/>
          <w:lang w:val="es-ES" w:eastAsia="es-ES"/>
        </w:rPr>
        <w:t xml:space="preserve">Esensiales Objetivos, Subjetivos y/o Formales que pueda determinar un Vicio Nugatorio en cuanto a lo actuado en el Caso </w:t>
      </w:r>
      <w:r>
        <w:rPr>
          <w:spacing w:val="-1"/>
          <w:sz w:val="26"/>
          <w:szCs w:val="26"/>
          <w:lang w:val="es-ES" w:eastAsia="es-ES"/>
        </w:rPr>
        <w:t>de manas; así como tampoco se determina alguna</w:t>
      </w:r>
    </w:p>
    <w:p w:rsidR="00000000" w:rsidRDefault="004E4B89">
      <w:pPr>
        <w:widowControl/>
        <w:rPr>
          <w:sz w:val="24"/>
          <w:szCs w:val="24"/>
        </w:rPr>
        <w:sectPr w:rsidR="00000000">
          <w:pgSz w:w="12259" w:h="15821"/>
          <w:pgMar w:top="1340" w:right="1545" w:bottom="568" w:left="1551" w:header="720" w:footer="720" w:gutter="0"/>
          <w:cols w:space="720"/>
          <w:noEndnote/>
        </w:sectPr>
      </w:pPr>
    </w:p>
    <w:p w:rsidR="00000000" w:rsidRDefault="004E4B89">
      <w:pPr>
        <w:kinsoku w:val="0"/>
        <w:overflowPunct w:val="0"/>
        <w:autoSpaceDE/>
        <w:autoSpaceDN/>
        <w:adjustRightInd/>
        <w:spacing w:before="1" w:line="295" w:lineRule="exact"/>
        <w:jc w:val="center"/>
        <w:textAlignment w:val="baseline"/>
        <w:rPr>
          <w:sz w:val="26"/>
          <w:szCs w:val="26"/>
          <w:lang w:val="es-ES" w:eastAsia="es-ES"/>
        </w:rPr>
      </w:pPr>
      <w:r>
        <w:rPr>
          <w:sz w:val="26"/>
          <w:szCs w:val="26"/>
          <w:lang w:val="es-ES" w:eastAsia="es-ES"/>
        </w:rPr>
        <w:lastRenderedPageBreak/>
        <w:t>Infracción a los Derechos Fundamentales de Justicia, Debido Proceso y/o Defensa.</w:t>
      </w:r>
    </w:p>
    <w:p w:rsidR="00000000" w:rsidRDefault="004E4B89" w:rsidP="004E4B89">
      <w:pPr>
        <w:kinsoku w:val="0"/>
        <w:overflowPunct w:val="0"/>
        <w:autoSpaceDE/>
        <w:autoSpaceDN/>
        <w:adjustRightInd/>
        <w:spacing w:before="348" w:line="344" w:lineRule="exact"/>
        <w:ind w:left="288" w:right="144"/>
        <w:jc w:val="both"/>
        <w:textAlignment w:val="baseline"/>
        <w:rPr>
          <w:b/>
          <w:bCs/>
          <w:sz w:val="26"/>
          <w:szCs w:val="26"/>
          <w:lang w:val="es-ES" w:eastAsia="es-ES"/>
        </w:rPr>
      </w:pPr>
      <w:r>
        <w:rPr>
          <w:spacing w:val="-2"/>
          <w:sz w:val="26"/>
          <w:szCs w:val="26"/>
          <w:lang w:val="es-ES" w:eastAsia="es-ES"/>
        </w:rPr>
        <w:t>Vale Reiterar que sí bien es cierto este Tribunal, en consideración del Entorno Socio/Económico que Vive el Taxismo Nacional en lo Actual y al Carácter Social de las Concesiones de Taxi, en algunos Casos y según la Particularidad de los mismos, ha Consider</w:t>
      </w:r>
      <w:r>
        <w:rPr>
          <w:spacing w:val="-2"/>
          <w:sz w:val="26"/>
          <w:szCs w:val="26"/>
          <w:lang w:val="es-ES" w:eastAsia="es-ES"/>
        </w:rPr>
        <w:t>ado que el Atraso en el Cambio de las Unidades por el Motivo Apuntado puede verse como una Falta o Incumplimiento No Grave, sino como un Atraso de Cumplimiento o Cumplimiento Tardío, en cuanto a un Caso como el que nos ocupa no estima Procedente que el Cam</w:t>
      </w:r>
      <w:r>
        <w:rPr>
          <w:spacing w:val="-2"/>
          <w:sz w:val="26"/>
          <w:szCs w:val="26"/>
          <w:lang w:val="es-ES" w:eastAsia="es-ES"/>
        </w:rPr>
        <w:t xml:space="preserve">bio de Unidad por Antiguedad, en Beneficio del </w:t>
      </w:r>
      <w:r>
        <w:rPr>
          <w:sz w:val="26"/>
          <w:szCs w:val="26"/>
          <w:lang w:val="es-ES" w:eastAsia="es-ES"/>
        </w:rPr>
        <w:t xml:space="preserve">Servicio Público y de sus Usuarios, </w:t>
      </w:r>
      <w:r>
        <w:rPr>
          <w:b/>
          <w:bCs/>
          <w:sz w:val="26"/>
          <w:szCs w:val="26"/>
          <w:lang w:val="es-ES" w:eastAsia="es-ES"/>
        </w:rPr>
        <w:t>SE VENGA A SOLICITAR CON MÁS DE UN AÑO DE DILACIÓN.</w:t>
      </w:r>
    </w:p>
    <w:p w:rsidR="00000000" w:rsidRDefault="004E4B89">
      <w:pPr>
        <w:kinsoku w:val="0"/>
        <w:overflowPunct w:val="0"/>
        <w:autoSpaceDE/>
        <w:autoSpaceDN/>
        <w:adjustRightInd/>
        <w:spacing w:before="204" w:line="341" w:lineRule="exact"/>
        <w:ind w:left="288" w:right="144"/>
        <w:jc w:val="both"/>
        <w:textAlignment w:val="baseline"/>
        <w:rPr>
          <w:sz w:val="26"/>
          <w:szCs w:val="26"/>
          <w:lang w:val="es-ES" w:eastAsia="es-ES"/>
        </w:rPr>
      </w:pPr>
      <w:r>
        <w:rPr>
          <w:sz w:val="26"/>
          <w:szCs w:val="26"/>
          <w:lang w:val="es-ES" w:eastAsia="es-ES"/>
        </w:rPr>
        <w:t>Conforme a lo antes referido se estiman como Improcedentes las Acciones Recursivas y de Nulidad Analizadas, disponié</w:t>
      </w:r>
      <w:r>
        <w:rPr>
          <w:sz w:val="26"/>
          <w:szCs w:val="26"/>
          <w:lang w:val="es-ES" w:eastAsia="es-ES"/>
        </w:rPr>
        <w:t>ndose su Rechazo.</w:t>
      </w:r>
    </w:p>
    <w:p w:rsidR="00000000" w:rsidRDefault="004E4B89">
      <w:pPr>
        <w:kinsoku w:val="0"/>
        <w:overflowPunct w:val="0"/>
        <w:autoSpaceDE/>
        <w:autoSpaceDN/>
        <w:adjustRightInd/>
        <w:spacing w:before="355" w:line="301" w:lineRule="exact"/>
        <w:jc w:val="center"/>
        <w:textAlignment w:val="baseline"/>
        <w:rPr>
          <w:b/>
          <w:bCs/>
          <w:i/>
          <w:iCs/>
          <w:spacing w:val="7"/>
          <w:sz w:val="26"/>
          <w:szCs w:val="26"/>
          <w:lang w:val="es-ES" w:eastAsia="es-ES"/>
        </w:rPr>
      </w:pPr>
      <w:r>
        <w:rPr>
          <w:b/>
          <w:bCs/>
          <w:i/>
          <w:iCs/>
          <w:spacing w:val="7"/>
          <w:sz w:val="26"/>
          <w:szCs w:val="26"/>
          <w:lang w:val="es-ES" w:eastAsia="es-ES"/>
        </w:rPr>
        <w:t>Por Tanto</w:t>
      </w:r>
    </w:p>
    <w:p w:rsidR="00000000" w:rsidRDefault="004E4B89">
      <w:pPr>
        <w:numPr>
          <w:ilvl w:val="0"/>
          <w:numId w:val="4"/>
        </w:numPr>
        <w:kinsoku w:val="0"/>
        <w:overflowPunct w:val="0"/>
        <w:autoSpaceDE/>
        <w:autoSpaceDN/>
        <w:adjustRightInd/>
        <w:spacing w:before="287" w:line="300" w:lineRule="exact"/>
        <w:ind w:right="144"/>
        <w:jc w:val="both"/>
        <w:textAlignment w:val="baseline"/>
        <w:rPr>
          <w:spacing w:val="-3"/>
          <w:sz w:val="26"/>
          <w:szCs w:val="26"/>
          <w:lang w:val="es-ES" w:eastAsia="es-ES"/>
        </w:rPr>
      </w:pPr>
      <w:r>
        <w:rPr>
          <w:spacing w:val="-3"/>
          <w:sz w:val="26"/>
          <w:szCs w:val="26"/>
          <w:lang w:val="es-ES" w:eastAsia="es-ES"/>
        </w:rPr>
        <w:t xml:space="preserve">Se </w:t>
      </w:r>
      <w:r>
        <w:rPr>
          <w:b/>
          <w:bCs/>
          <w:spacing w:val="-3"/>
          <w:sz w:val="26"/>
          <w:szCs w:val="26"/>
          <w:u w:val="single"/>
          <w:lang w:val="es-ES" w:eastAsia="es-ES"/>
        </w:rPr>
        <w:t>RECHAZAN</w:t>
      </w:r>
      <w:r>
        <w:rPr>
          <w:spacing w:val="-3"/>
          <w:sz w:val="26"/>
          <w:szCs w:val="26"/>
          <w:lang w:val="es-ES" w:eastAsia="es-ES"/>
        </w:rPr>
        <w:t xml:space="preserve"> el </w:t>
      </w:r>
      <w:r>
        <w:rPr>
          <w:b/>
          <w:bCs/>
          <w:spacing w:val="-3"/>
          <w:sz w:val="26"/>
          <w:szCs w:val="26"/>
          <w:lang w:val="es-ES" w:eastAsia="es-ES"/>
        </w:rPr>
        <w:t xml:space="preserve">RECURSO DE APELACIÓN </w:t>
      </w:r>
      <w:r>
        <w:rPr>
          <w:b/>
          <w:bCs/>
          <w:spacing w:val="-3"/>
          <w:sz w:val="21"/>
          <w:szCs w:val="21"/>
          <w:lang w:val="es-ES" w:eastAsia="es-ES"/>
        </w:rPr>
        <w:t xml:space="preserve">EN SUBSIDIO Y EL </w:t>
      </w:r>
      <w:r>
        <w:rPr>
          <w:b/>
          <w:bCs/>
          <w:spacing w:val="-3"/>
          <w:sz w:val="26"/>
          <w:szCs w:val="26"/>
          <w:lang w:val="es-ES" w:eastAsia="es-ES"/>
        </w:rPr>
        <w:t xml:space="preserve">INCIDENTE DE NULIDAD </w:t>
      </w:r>
      <w:r>
        <w:rPr>
          <w:b/>
          <w:bCs/>
          <w:spacing w:val="-3"/>
          <w:sz w:val="21"/>
          <w:szCs w:val="21"/>
          <w:lang w:val="es-ES" w:eastAsia="es-ES"/>
        </w:rPr>
        <w:t xml:space="preserve">CONCOMITANTE, </w:t>
      </w:r>
      <w:r>
        <w:rPr>
          <w:spacing w:val="-3"/>
          <w:sz w:val="26"/>
          <w:szCs w:val="26"/>
          <w:lang w:val="es-ES" w:eastAsia="es-ES"/>
        </w:rPr>
        <w:t xml:space="preserve">interpuestos por el Señor </w:t>
      </w:r>
      <w:r>
        <w:rPr>
          <w:b/>
          <w:bCs/>
          <w:spacing w:val="-3"/>
          <w:sz w:val="26"/>
          <w:szCs w:val="26"/>
          <w:lang w:val="es-ES" w:eastAsia="es-ES"/>
        </w:rPr>
        <w:t>J.A.R.R.</w:t>
      </w:r>
      <w:r>
        <w:rPr>
          <w:b/>
          <w:bCs/>
          <w:spacing w:val="-3"/>
          <w:sz w:val="26"/>
          <w:szCs w:val="26"/>
          <w:lang w:val="es-ES" w:eastAsia="es-ES"/>
        </w:rPr>
        <w:t xml:space="preserve">, </w:t>
      </w:r>
      <w:r>
        <w:rPr>
          <w:spacing w:val="-3"/>
          <w:sz w:val="26"/>
          <w:szCs w:val="26"/>
          <w:lang w:val="es-ES" w:eastAsia="es-ES"/>
        </w:rPr>
        <w:t>de calidades conocidas y portador de la cédula de identidad nú</w:t>
      </w:r>
      <w:r>
        <w:rPr>
          <w:spacing w:val="-3"/>
          <w:sz w:val="26"/>
          <w:szCs w:val="26"/>
          <w:lang w:val="es-ES" w:eastAsia="es-ES"/>
        </w:rPr>
        <w:t>mero …</w:t>
      </w:r>
      <w:r>
        <w:rPr>
          <w:spacing w:val="-3"/>
          <w:sz w:val="26"/>
          <w:szCs w:val="26"/>
          <w:lang w:val="es-ES" w:eastAsia="es-ES"/>
        </w:rPr>
        <w:t xml:space="preserve">, Concesionario del Servicio Público de Taxi con la </w:t>
      </w:r>
      <w:r>
        <w:rPr>
          <w:b/>
          <w:bCs/>
          <w:spacing w:val="-3"/>
          <w:sz w:val="26"/>
          <w:szCs w:val="26"/>
          <w:lang w:val="es-ES" w:eastAsia="es-ES"/>
        </w:rPr>
        <w:t xml:space="preserve">Placa </w:t>
      </w:r>
      <w:r>
        <w:rPr>
          <w:b/>
          <w:bCs/>
          <w:spacing w:val="-3"/>
          <w:sz w:val="26"/>
          <w:szCs w:val="26"/>
          <w:u w:val="single"/>
          <w:lang w:val="es-ES" w:eastAsia="es-ES"/>
        </w:rPr>
        <w:t>TSJ-XXX</w:t>
      </w:r>
      <w:r>
        <w:rPr>
          <w:b/>
          <w:bCs/>
          <w:spacing w:val="-3"/>
          <w:sz w:val="26"/>
          <w:szCs w:val="26"/>
          <w:u w:val="single"/>
          <w:lang w:val="es-ES" w:eastAsia="es-ES"/>
        </w:rPr>
        <w:t>,</w:t>
      </w:r>
      <w:r>
        <w:rPr>
          <w:spacing w:val="-3"/>
          <w:sz w:val="26"/>
          <w:szCs w:val="26"/>
          <w:lang w:val="es-ES" w:eastAsia="es-ES"/>
        </w:rPr>
        <w:t xml:space="preserve"> contra el </w:t>
      </w:r>
      <w:r>
        <w:rPr>
          <w:b/>
          <w:bCs/>
          <w:spacing w:val="-3"/>
          <w:sz w:val="26"/>
          <w:szCs w:val="26"/>
          <w:lang w:val="es-ES" w:eastAsia="es-ES"/>
        </w:rPr>
        <w:t xml:space="preserve">Artículo 7.4.1 de la Sesión Ordinaria N. 42-2016, </w:t>
      </w:r>
      <w:r>
        <w:rPr>
          <w:spacing w:val="-3"/>
          <w:sz w:val="26"/>
          <w:szCs w:val="26"/>
          <w:lang w:val="es-ES" w:eastAsia="es-ES"/>
        </w:rPr>
        <w:t>celebrada el 01 de Setiembre del 2016 por la Junta Directiva del Consejo de Transporte Público.</w:t>
      </w:r>
    </w:p>
    <w:p w:rsidR="00000000" w:rsidRDefault="004E4B89">
      <w:pPr>
        <w:numPr>
          <w:ilvl w:val="0"/>
          <w:numId w:val="5"/>
        </w:numPr>
        <w:tabs>
          <w:tab w:val="right" w:pos="9144"/>
        </w:tabs>
        <w:kinsoku w:val="0"/>
        <w:overflowPunct w:val="0"/>
        <w:autoSpaceDE/>
        <w:autoSpaceDN/>
        <w:adjustRightInd/>
        <w:spacing w:before="304" w:line="294" w:lineRule="exact"/>
        <w:ind w:right="144"/>
        <w:jc w:val="both"/>
        <w:textAlignment w:val="baseline"/>
        <w:rPr>
          <w:spacing w:val="-2"/>
          <w:sz w:val="26"/>
          <w:szCs w:val="26"/>
          <w:lang w:val="es-ES" w:eastAsia="es-ES"/>
        </w:rPr>
      </w:pPr>
      <w:r>
        <w:rPr>
          <w:spacing w:val="-2"/>
          <w:sz w:val="26"/>
          <w:szCs w:val="26"/>
          <w:lang w:val="es-ES" w:eastAsia="es-ES"/>
        </w:rPr>
        <w:t>Conforme la</w:t>
      </w:r>
      <w:r>
        <w:rPr>
          <w:spacing w:val="-2"/>
          <w:sz w:val="26"/>
          <w:szCs w:val="26"/>
          <w:lang w:val="es-ES" w:eastAsia="es-ES"/>
        </w:rPr>
        <w:t>s determinaciones del numeral 22, inciso c), de la Ley No. 7969,</w:t>
      </w:r>
      <w:r>
        <w:rPr>
          <w:spacing w:val="-2"/>
          <w:sz w:val="26"/>
          <w:szCs w:val="26"/>
          <w:lang w:val="es-ES" w:eastAsia="es-ES"/>
        </w:rPr>
        <w:br/>
        <w:t>se Da por Agotada la Vía Administrativa, en cuanto a lo de particular resolución, toda vez que contra este acto resolutorio no procede recurso alguno.</w:t>
      </w:r>
    </w:p>
    <w:p w:rsidR="00000000" w:rsidRDefault="004E4B89" w:rsidP="004E4B89">
      <w:pPr>
        <w:numPr>
          <w:ilvl w:val="0"/>
          <w:numId w:val="4"/>
        </w:numPr>
        <w:kinsoku w:val="0"/>
        <w:overflowPunct w:val="0"/>
        <w:autoSpaceDE/>
        <w:autoSpaceDN/>
        <w:adjustRightInd/>
        <w:spacing w:after="71" w:line="589"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NOTIFÍQUESE.</w:t>
      </w:r>
    </w:p>
    <w:p w:rsidR="004E4B89" w:rsidRDefault="004E4B89" w:rsidP="004E4B89">
      <w:pPr>
        <w:kinsoku w:val="0"/>
        <w:overflowPunct w:val="0"/>
        <w:autoSpaceDE/>
        <w:autoSpaceDN/>
        <w:adjustRightInd/>
        <w:spacing w:after="71" w:line="589" w:lineRule="exact"/>
        <w:ind w:left="288"/>
        <w:textAlignment w:val="baseline"/>
        <w:rPr>
          <w:b/>
          <w:bCs/>
          <w:sz w:val="26"/>
          <w:szCs w:val="26"/>
          <w:lang w:val="es-ES" w:eastAsia="es-ES"/>
        </w:rPr>
      </w:pPr>
    </w:p>
    <w:p w:rsidR="004E4B89" w:rsidRPr="00CF40A0" w:rsidRDefault="004E4B89" w:rsidP="004E4B89">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4E4B89" w:rsidRDefault="004E4B89" w:rsidP="004E4B89">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4E4B89" w:rsidRPr="00FC408E" w:rsidRDefault="004E4B89" w:rsidP="004E4B89">
      <w:pPr>
        <w:kinsoku w:val="0"/>
        <w:overflowPunct w:val="0"/>
        <w:autoSpaceDE/>
        <w:autoSpaceDN/>
        <w:adjustRightInd/>
        <w:spacing w:before="313" w:after="358" w:line="294" w:lineRule="exact"/>
        <w:ind w:left="1080"/>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w:t>
      </w:r>
      <w:r>
        <w:rPr>
          <w:rStyle w:val="CharacterStyle1"/>
          <w:i/>
          <w:iCs/>
          <w:spacing w:val="5"/>
          <w:sz w:val="26"/>
          <w:szCs w:val="26"/>
        </w:rPr>
        <w:t>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4E4B89" w:rsidRDefault="004E4B89" w:rsidP="004E4B89">
      <w:pPr>
        <w:kinsoku w:val="0"/>
        <w:overflowPunct w:val="0"/>
        <w:autoSpaceDE/>
        <w:autoSpaceDN/>
        <w:adjustRightInd/>
        <w:spacing w:after="71" w:line="589" w:lineRule="exact"/>
        <w:ind w:left="288"/>
        <w:textAlignment w:val="baseline"/>
        <w:rPr>
          <w:b/>
          <w:bCs/>
          <w:sz w:val="26"/>
          <w:szCs w:val="26"/>
          <w:lang w:val="es-ES" w:eastAsia="es-ES"/>
        </w:rPr>
      </w:pPr>
      <w:bookmarkStart w:id="0" w:name="_GoBack"/>
      <w:bookmarkEnd w:id="0"/>
    </w:p>
    <w:sectPr w:rsidR="004E4B89">
      <w:pgSz w:w="12259" w:h="15821"/>
      <w:pgMar w:top="1440" w:right="1563" w:bottom="485" w:left="141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ED4C"/>
    <w:multiLevelType w:val="singleLevel"/>
    <w:tmpl w:val="D44E440E"/>
    <w:lvl w:ilvl="0">
      <w:start w:val="1"/>
      <w:numFmt w:val="upperRoman"/>
      <w:lvlText w:val="%1.-"/>
      <w:lvlJc w:val="left"/>
      <w:pPr>
        <w:tabs>
          <w:tab w:val="num" w:pos="936"/>
        </w:tabs>
        <w:ind w:left="288"/>
      </w:pPr>
      <w:rPr>
        <w:b/>
        <w:snapToGrid/>
        <w:spacing w:val="-3"/>
        <w:sz w:val="26"/>
        <w:szCs w:val="26"/>
      </w:rPr>
    </w:lvl>
  </w:abstractNum>
  <w:abstractNum w:abstractNumId="1" w15:restartNumberingAfterBreak="0">
    <w:nsid w:val="0509A0C9"/>
    <w:multiLevelType w:val="singleLevel"/>
    <w:tmpl w:val="45CC7BEB"/>
    <w:lvl w:ilvl="0">
      <w:start w:val="1"/>
      <w:numFmt w:val="decimal"/>
      <w:lvlText w:val="%1.-"/>
      <w:lvlJc w:val="left"/>
      <w:pPr>
        <w:tabs>
          <w:tab w:val="num" w:pos="360"/>
        </w:tabs>
      </w:pPr>
      <w:rPr>
        <w:b/>
        <w:bCs/>
        <w:snapToGrid/>
        <w:sz w:val="25"/>
        <w:szCs w:val="25"/>
      </w:rPr>
    </w:lvl>
  </w:abstractNum>
  <w:abstractNum w:abstractNumId="2" w15:restartNumberingAfterBreak="0">
    <w:nsid w:val="06EA02FB"/>
    <w:multiLevelType w:val="singleLevel"/>
    <w:tmpl w:val="9AF2A98E"/>
    <w:lvl w:ilvl="0">
      <w:start w:val="2"/>
      <w:numFmt w:val="lowerLetter"/>
      <w:lvlText w:val="%1.-"/>
      <w:lvlJc w:val="left"/>
      <w:pPr>
        <w:tabs>
          <w:tab w:val="num" w:pos="792"/>
        </w:tabs>
        <w:ind w:left="72"/>
      </w:pPr>
      <w:rPr>
        <w:b/>
        <w:i/>
        <w:iCs/>
        <w:snapToGrid/>
        <w:spacing w:val="-1"/>
        <w:sz w:val="26"/>
        <w:szCs w:val="26"/>
      </w:rPr>
    </w:lvl>
  </w:abstractNum>
  <w:abstractNum w:abstractNumId="3" w15:restartNumberingAfterBreak="0">
    <w:nsid w:val="07D740AF"/>
    <w:multiLevelType w:val="singleLevel"/>
    <w:tmpl w:val="589DA68D"/>
    <w:lvl w:ilvl="0">
      <w:start w:val="4"/>
      <w:numFmt w:val="decimal"/>
      <w:lvlText w:val="%1.-"/>
      <w:lvlJc w:val="left"/>
      <w:pPr>
        <w:tabs>
          <w:tab w:val="num" w:pos="432"/>
        </w:tabs>
        <w:ind w:left="72"/>
      </w:pPr>
      <w:rPr>
        <w:b/>
        <w:bCs/>
        <w:snapToGrid/>
        <w:spacing w:val="-2"/>
        <w:sz w:val="26"/>
        <w:szCs w:val="26"/>
      </w:rPr>
    </w:lvl>
  </w:abstractNum>
  <w:num w:numId="1">
    <w:abstractNumId w:val="1"/>
  </w:num>
  <w:num w:numId="2">
    <w:abstractNumId w:val="2"/>
  </w:num>
  <w:num w:numId="3">
    <w:abstractNumId w:val="3"/>
  </w:num>
  <w:num w:numId="4">
    <w:abstractNumId w:val="0"/>
  </w:num>
  <w:num w:numId="5">
    <w:abstractNumId w:val="0"/>
    <w:lvlOverride w:ilvl="0">
      <w:lvl w:ilvl="0">
        <w:numFmt w:val="upperRoman"/>
        <w:lvlText w:val="%1.-"/>
        <w:lvlJc w:val="left"/>
        <w:pPr>
          <w:tabs>
            <w:tab w:val="num" w:pos="1080"/>
          </w:tabs>
          <w:ind w:left="288"/>
        </w:pPr>
        <w:rPr>
          <w:b/>
          <w:snapToGrid/>
          <w:spacing w:val="-2"/>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89"/>
    <w:rsid w:val="004E4B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547E5"/>
  <w14:defaultImageDpi w14:val="0"/>
  <w15:docId w15:val="{8DE795F1-4498-4188-9B73-B69DFA3B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E4B89"/>
    <w:rPr>
      <w:lang w:val="es-CR"/>
    </w:rPr>
  </w:style>
  <w:style w:type="character" w:customStyle="1" w:styleId="CharacterStyle1">
    <w:name w:val="Character Style 1"/>
    <w:uiPriority w:val="99"/>
    <w:rsid w:val="004E4B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10663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2017-02-21T16:27:00Z</dcterms:created>
  <dcterms:modified xsi:type="dcterms:W3CDTF">2017-02-21T16:27:00Z</dcterms:modified>
</cp:coreProperties>
</file>